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A5468" w14:textId="1082F086" w:rsidR="00280DD1" w:rsidRDefault="00280DD1" w:rsidP="00280DD1">
      <w:pPr>
        <w:pStyle w:val="3GPPHeader"/>
        <w:spacing w:after="60"/>
        <w:rPr>
          <w:sz w:val="32"/>
          <w:szCs w:val="32"/>
          <w:highlight w:val="yellow"/>
        </w:rPr>
      </w:pPr>
      <w:bookmarkStart w:id="0" w:name="_Hlk503451653"/>
      <w:bookmarkEnd w:id="0"/>
      <w:r>
        <w:t>3</w:t>
      </w:r>
      <w:r w:rsidR="00136162">
        <w:t>GPP TSG-RAN WG2 NR AH1801</w:t>
      </w:r>
      <w:r>
        <w:tab/>
      </w:r>
      <w:r w:rsidR="00B2188D" w:rsidRPr="00195306">
        <w:rPr>
          <w:szCs w:val="32"/>
        </w:rPr>
        <w:t>R2-1801021</w:t>
      </w:r>
    </w:p>
    <w:p w14:paraId="2494D5BA" w14:textId="601EBE0D" w:rsidR="00280DD1" w:rsidRDefault="00BA0E7E" w:rsidP="00280DD1">
      <w:pPr>
        <w:pStyle w:val="3GPPHeader"/>
      </w:pPr>
      <w:r>
        <w:t>Vancouver</w:t>
      </w:r>
      <w:r w:rsidR="00280DD1">
        <w:t xml:space="preserve">, </w:t>
      </w:r>
      <w:r w:rsidR="002E0E2E">
        <w:t>CA</w:t>
      </w:r>
      <w:r w:rsidR="00280DD1">
        <w:t>, 2</w:t>
      </w:r>
      <w:r w:rsidR="00E61F2E">
        <w:t>2</w:t>
      </w:r>
      <w:r w:rsidR="00280DD1">
        <w:rPr>
          <w:vertAlign w:val="superscript"/>
        </w:rPr>
        <w:t>th</w:t>
      </w:r>
      <w:r w:rsidR="00280DD1">
        <w:t xml:space="preserve"> </w:t>
      </w:r>
      <w:r w:rsidR="00E61F2E">
        <w:t>Jan</w:t>
      </w:r>
      <w:r w:rsidR="00280DD1">
        <w:t xml:space="preserve"> – </w:t>
      </w:r>
      <w:r w:rsidR="00E61F2E">
        <w:t>26</w:t>
      </w:r>
      <w:r w:rsidR="00566FE4" w:rsidRPr="00566FE4">
        <w:rPr>
          <w:vertAlign w:val="superscript"/>
        </w:rPr>
        <w:t>th</w:t>
      </w:r>
      <w:r w:rsidR="00566FE4">
        <w:t xml:space="preserve"> Jan</w:t>
      </w:r>
      <w:r w:rsidR="00E61F2E">
        <w:t xml:space="preserve"> 2018</w:t>
      </w:r>
    </w:p>
    <w:p w14:paraId="7CD80008" w14:textId="77777777" w:rsidR="00E90E49" w:rsidRPr="00CE0424" w:rsidRDefault="00E90E49" w:rsidP="00357380">
      <w:pPr>
        <w:pStyle w:val="3GPPHeader"/>
      </w:pPr>
    </w:p>
    <w:p w14:paraId="05862D58" w14:textId="7E7EDA47" w:rsidR="00E90E49" w:rsidRPr="00FC16A1" w:rsidRDefault="00E90E49" w:rsidP="00311702">
      <w:pPr>
        <w:pStyle w:val="3GPPHeader"/>
        <w:rPr>
          <w:sz w:val="22"/>
          <w:szCs w:val="22"/>
          <w:lang w:val="en-US"/>
        </w:rPr>
      </w:pPr>
      <w:r w:rsidRPr="00FC16A1">
        <w:rPr>
          <w:sz w:val="22"/>
          <w:szCs w:val="22"/>
          <w:lang w:val="en-US"/>
        </w:rPr>
        <w:t>Agenda Item:</w:t>
      </w:r>
      <w:r w:rsidRPr="00FC16A1">
        <w:rPr>
          <w:sz w:val="22"/>
          <w:szCs w:val="22"/>
          <w:lang w:val="en-US"/>
        </w:rPr>
        <w:tab/>
      </w:r>
      <w:r w:rsidR="00B2188D" w:rsidRPr="00FC16A1">
        <w:rPr>
          <w:sz w:val="22"/>
          <w:szCs w:val="22"/>
          <w:lang w:val="en-US"/>
        </w:rPr>
        <w:t>11.1</w:t>
      </w:r>
    </w:p>
    <w:p w14:paraId="078634F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AA4005" w14:textId="3B5012E4" w:rsidR="00E90E49" w:rsidRPr="00CE0424" w:rsidRDefault="003D3C45" w:rsidP="00311702">
      <w:pPr>
        <w:pStyle w:val="3GPPHeader"/>
        <w:rPr>
          <w:sz w:val="22"/>
          <w:szCs w:val="22"/>
        </w:rPr>
      </w:pPr>
      <w:r>
        <w:rPr>
          <w:sz w:val="22"/>
          <w:szCs w:val="22"/>
        </w:rPr>
        <w:t>Title:</w:t>
      </w:r>
      <w:r w:rsidR="00E90E49" w:rsidRPr="00CE0424">
        <w:rPr>
          <w:sz w:val="22"/>
          <w:szCs w:val="22"/>
        </w:rPr>
        <w:tab/>
      </w:r>
      <w:r w:rsidR="00B040DC">
        <w:rPr>
          <w:sz w:val="22"/>
          <w:szCs w:val="22"/>
        </w:rPr>
        <w:t>Deployment scenarios and use case</w:t>
      </w:r>
      <w:r w:rsidR="00566FE4">
        <w:rPr>
          <w:sz w:val="22"/>
          <w:szCs w:val="22"/>
        </w:rPr>
        <w:t>s</w:t>
      </w:r>
      <w:r w:rsidR="00B040DC">
        <w:rPr>
          <w:sz w:val="22"/>
          <w:szCs w:val="22"/>
        </w:rPr>
        <w:t xml:space="preserve"> for Integrated Access Backhaul</w:t>
      </w:r>
      <w:r w:rsidR="006D6768">
        <w:rPr>
          <w:sz w:val="22"/>
          <w:szCs w:val="22"/>
        </w:rPr>
        <w:t xml:space="preserve"> </w:t>
      </w:r>
    </w:p>
    <w:p w14:paraId="1866CF51" w14:textId="77777777" w:rsidR="00E90E49" w:rsidRDefault="00E90E49" w:rsidP="00D546FF">
      <w:pPr>
        <w:pStyle w:val="3GPPHeader"/>
        <w:rPr>
          <w:sz w:val="22"/>
          <w:szCs w:val="22"/>
        </w:rPr>
      </w:pPr>
      <w:r w:rsidRPr="00CE0424">
        <w:rPr>
          <w:sz w:val="22"/>
          <w:szCs w:val="22"/>
        </w:rPr>
        <w:t>Document for</w:t>
      </w:r>
      <w:r w:rsidRPr="00566FE4">
        <w:rPr>
          <w:sz w:val="22"/>
          <w:szCs w:val="22"/>
        </w:rPr>
        <w:t>:</w:t>
      </w:r>
      <w:r w:rsidRPr="00566FE4">
        <w:rPr>
          <w:sz w:val="22"/>
          <w:szCs w:val="22"/>
        </w:rPr>
        <w:tab/>
        <w:t>Discussion, Decision</w:t>
      </w:r>
    </w:p>
    <w:p w14:paraId="39CF3456" w14:textId="6E42411B" w:rsidR="00C24345" w:rsidRDefault="00E90E49" w:rsidP="00A2052C">
      <w:pPr>
        <w:pStyle w:val="Heading1"/>
      </w:pPr>
      <w:r w:rsidRPr="00CE0424">
        <w:t>Introduction</w:t>
      </w:r>
    </w:p>
    <w:p w14:paraId="37A87FAF" w14:textId="0E97EDDB" w:rsidR="00BD0A06" w:rsidRPr="008B5148" w:rsidRDefault="009B2357" w:rsidP="00905A38">
      <w:pPr>
        <w:rPr>
          <w:lang w:val="en-US"/>
        </w:rPr>
      </w:pPr>
      <w:r>
        <w:t>At</w:t>
      </w:r>
      <w:r w:rsidR="00913F52">
        <w:t xml:space="preserve"> the </w:t>
      </w:r>
      <w:r>
        <w:t>RAN meeting #75</w:t>
      </w:r>
      <w:r w:rsidR="00566FE4">
        <w:t>,</w:t>
      </w:r>
      <w:r>
        <w:t xml:space="preserve"> it was agreed to start a study item on Integrated Access and Backhaul (IAB) for NR. In this contribution the </w:t>
      </w:r>
      <w:r w:rsidR="00E33AFE">
        <w:t xml:space="preserve">IAB </w:t>
      </w:r>
      <w:r>
        <w:t>uses case deployment scenarios</w:t>
      </w:r>
      <w:r w:rsidR="002B0F80">
        <w:t xml:space="preserve"> and topology</w:t>
      </w:r>
      <w:r>
        <w:t xml:space="preserve"> are d</w:t>
      </w:r>
      <w:r w:rsidR="00E33AFE">
        <w:t>iscussed</w:t>
      </w:r>
      <w:r>
        <w:t>.</w:t>
      </w:r>
      <w:r w:rsidR="008B5148">
        <w:t xml:space="preserve"> </w:t>
      </w:r>
    </w:p>
    <w:p w14:paraId="5D17A8CC" w14:textId="77777777" w:rsidR="00A2052C" w:rsidRPr="00A2052C" w:rsidRDefault="00A2052C" w:rsidP="00A2052C"/>
    <w:p w14:paraId="6FB386FA" w14:textId="137CA412" w:rsidR="004000E8" w:rsidRDefault="00975BD1" w:rsidP="00CE0424">
      <w:pPr>
        <w:pStyle w:val="Heading1"/>
      </w:pPr>
      <w:r>
        <w:t>I</w:t>
      </w:r>
      <w:r w:rsidR="00271139">
        <w:t>ntegrated Access and Backhaul</w:t>
      </w:r>
      <w:r w:rsidR="00ED4942">
        <w:t xml:space="preserve"> (IAB)</w:t>
      </w:r>
    </w:p>
    <w:p w14:paraId="72361A2A" w14:textId="2F017BF7" w:rsidR="003A4AAA" w:rsidRDefault="003A4AAA" w:rsidP="009E3596">
      <w:r>
        <w:t xml:space="preserve">The increased demand for higher bit rates requires a higher densification of the network. Deploying small cells closer to the end users gives both higher capacity and </w:t>
      </w:r>
      <w:r w:rsidR="00E33AFE">
        <w:t>better</w:t>
      </w:r>
      <w:r>
        <w:t xml:space="preserve"> coverage. However, for such a deployment</w:t>
      </w:r>
      <w:r w:rsidR="00566FE4">
        <w:t>,</w:t>
      </w:r>
      <w:r>
        <w:t xml:space="preserve"> a large rollout of </w:t>
      </w:r>
      <w:proofErr w:type="spellStart"/>
      <w:r>
        <w:t>fiber</w:t>
      </w:r>
      <w:proofErr w:type="spellEnd"/>
      <w:r>
        <w:t xml:space="preserve"> is needed</w:t>
      </w:r>
      <w:r w:rsidR="00E33AFE">
        <w:t>,</w:t>
      </w:r>
      <w:r>
        <w:t xml:space="preserve"> which </w:t>
      </w:r>
      <w:r w:rsidR="00E33AFE">
        <w:t xml:space="preserve">is </w:t>
      </w:r>
      <w:r>
        <w:t xml:space="preserve">not always feasible due to complexity </w:t>
      </w:r>
      <w:r w:rsidR="00E33AFE">
        <w:t xml:space="preserve">and cost </w:t>
      </w:r>
      <w:r>
        <w:t>reasons.</w:t>
      </w:r>
      <w:r w:rsidR="00B97885">
        <w:t xml:space="preserve"> </w:t>
      </w:r>
      <w:r w:rsidR="001C6C6F">
        <w:t>A solution to this issue</w:t>
      </w:r>
      <w:r w:rsidR="00B97885">
        <w:t xml:space="preserve"> </w:t>
      </w:r>
      <w:r w:rsidR="008D6557">
        <w:t xml:space="preserve">is </w:t>
      </w:r>
      <w:r w:rsidR="001C6C6F">
        <w:t xml:space="preserve">to replace </w:t>
      </w:r>
      <w:proofErr w:type="spellStart"/>
      <w:r w:rsidR="001C6C6F">
        <w:t>fiber</w:t>
      </w:r>
      <w:proofErr w:type="spellEnd"/>
      <w:r w:rsidR="001C6C6F">
        <w:t xml:space="preserve">/cable with wireless </w:t>
      </w:r>
      <w:r w:rsidR="008D6557">
        <w:t>sel</w:t>
      </w:r>
      <w:r w:rsidR="00DB2155">
        <w:t>f</w:t>
      </w:r>
      <w:r w:rsidR="008D6557">
        <w:t>-</w:t>
      </w:r>
      <w:r w:rsidR="001C6C6F">
        <w:t>backhauling.</w:t>
      </w:r>
      <w:r w:rsidR="008436E4">
        <w:t xml:space="preserve"> </w:t>
      </w:r>
      <w:r w:rsidR="00E33AFE">
        <w:t xml:space="preserve">NR deployed at high </w:t>
      </w:r>
      <w:r w:rsidR="008436E4">
        <w:t>frequenc</w:t>
      </w:r>
      <w:r w:rsidR="00E33AFE">
        <w:t>ies</w:t>
      </w:r>
      <w:r w:rsidR="008436E4">
        <w:t xml:space="preserve"> </w:t>
      </w:r>
      <w:r w:rsidR="00C6395D">
        <w:t>will provide large spectrum and</w:t>
      </w:r>
      <w:r w:rsidR="00566FE4">
        <w:t>,</w:t>
      </w:r>
      <w:r w:rsidR="00C6395D">
        <w:t xml:space="preserve"> </w:t>
      </w:r>
      <w:r w:rsidR="00E33AFE">
        <w:t xml:space="preserve">if </w:t>
      </w:r>
      <w:r w:rsidR="00C6395D">
        <w:t>used</w:t>
      </w:r>
      <w:r w:rsidR="008436E4">
        <w:t xml:space="preserve"> </w:t>
      </w:r>
      <w:r w:rsidR="00DB2155">
        <w:t xml:space="preserve">for </w:t>
      </w:r>
      <w:r w:rsidR="00C6395D">
        <w:t xml:space="preserve">small cell </w:t>
      </w:r>
      <w:r w:rsidR="00DB2155">
        <w:t>self-</w:t>
      </w:r>
      <w:r w:rsidR="008436E4">
        <w:t>bac</w:t>
      </w:r>
      <w:r w:rsidR="00C6395D">
        <w:t>khaul</w:t>
      </w:r>
      <w:r w:rsidR="00E33AFE">
        <w:t>,</w:t>
      </w:r>
      <w:r w:rsidR="00C6395D">
        <w:t xml:space="preserve"> </w:t>
      </w:r>
      <w:r w:rsidR="008436E4">
        <w:t xml:space="preserve">will </w:t>
      </w:r>
      <w:r w:rsidR="00E33AFE">
        <w:t xml:space="preserve">provide the required </w:t>
      </w:r>
      <w:r w:rsidR="008436E4">
        <w:t xml:space="preserve">higher capacity and </w:t>
      </w:r>
      <w:r w:rsidR="00E33AFE">
        <w:t xml:space="preserve">better </w:t>
      </w:r>
      <w:r w:rsidR="008436E4">
        <w:t>coverage</w:t>
      </w:r>
      <w:r w:rsidR="00E33AFE">
        <w:t xml:space="preserve">. </w:t>
      </w:r>
    </w:p>
    <w:p w14:paraId="72B22A37" w14:textId="4A70318E" w:rsidR="00FA601B" w:rsidRDefault="00E33AFE" w:rsidP="009E3596">
      <w:r>
        <w:t xml:space="preserve">In </w:t>
      </w:r>
      <w:r w:rsidR="0097269F" w:rsidRPr="0097269F">
        <w:t>Integrated Access and Backhaul (IAB)</w:t>
      </w:r>
      <w:r>
        <w:t xml:space="preserve">, </w:t>
      </w:r>
      <w:r w:rsidR="0097269F" w:rsidRPr="0097269F">
        <w:t>a donor</w:t>
      </w:r>
      <w:r w:rsidR="00427A8C">
        <w:t xml:space="preserve"> </w:t>
      </w:r>
      <w:r w:rsidR="00566FE4">
        <w:t xml:space="preserve">node (referred to as </w:t>
      </w:r>
      <w:r w:rsidR="00566FE4" w:rsidRPr="006C152A">
        <w:rPr>
          <w:i/>
        </w:rPr>
        <w:t>IAB donor node</w:t>
      </w:r>
      <w:r w:rsidR="00566FE4">
        <w:t xml:space="preserve"> in this paper),</w:t>
      </w:r>
      <w:r w:rsidR="0088163E">
        <w:t xml:space="preserve"> which essentially is a </w:t>
      </w:r>
      <w:proofErr w:type="spellStart"/>
      <w:r w:rsidR="0088163E">
        <w:t>gNB</w:t>
      </w:r>
      <w:proofErr w:type="spellEnd"/>
      <w:r w:rsidR="0088163E">
        <w:t xml:space="preserve"> or part of a </w:t>
      </w:r>
      <w:proofErr w:type="spellStart"/>
      <w:r w:rsidR="0088163E">
        <w:t>gNB</w:t>
      </w:r>
      <w:proofErr w:type="spellEnd"/>
      <w:r w:rsidR="00B43577">
        <w:t>,</w:t>
      </w:r>
      <w:r w:rsidR="0097269F" w:rsidRPr="0097269F">
        <w:t xml:space="preserve"> is </w:t>
      </w:r>
      <w:r w:rsidR="0097269F">
        <w:t xml:space="preserve">wirelessly </w:t>
      </w:r>
      <w:r w:rsidR="00FE10E7">
        <w:t>self</w:t>
      </w:r>
      <w:r w:rsidR="0098211E">
        <w:t>-</w:t>
      </w:r>
      <w:r w:rsidR="00FE10E7">
        <w:t>backhauling</w:t>
      </w:r>
      <w:r w:rsidR="0098211E">
        <w:t xml:space="preserve"> one or more NR </w:t>
      </w:r>
      <w:r w:rsidR="00566FE4">
        <w:t>nodes</w:t>
      </w:r>
      <w:r w:rsidR="0098211E">
        <w:t xml:space="preserve">. Those self-backhauled NR </w:t>
      </w:r>
      <w:r w:rsidR="00566FE4">
        <w:t xml:space="preserve">nodes </w:t>
      </w:r>
      <w:r w:rsidR="0098211E">
        <w:t>are in this paper denoted</w:t>
      </w:r>
      <w:r w:rsidR="00832460">
        <w:t xml:space="preserve"> as </w:t>
      </w:r>
      <w:r w:rsidR="00832460" w:rsidRPr="006C152A">
        <w:rPr>
          <w:i/>
        </w:rPr>
        <w:t>IAB</w:t>
      </w:r>
      <w:r w:rsidR="0098211E" w:rsidRPr="006C152A">
        <w:rPr>
          <w:i/>
        </w:rPr>
        <w:t xml:space="preserve"> Node</w:t>
      </w:r>
      <w:r w:rsidR="00D4552C" w:rsidRPr="006C152A">
        <w:rPr>
          <w:i/>
        </w:rPr>
        <w:t>(s)</w:t>
      </w:r>
      <w:r w:rsidR="00D4552C">
        <w:t xml:space="preserve"> IAB-</w:t>
      </w:r>
      <w:r w:rsidR="0098211E">
        <w:t>N</w:t>
      </w:r>
      <w:r w:rsidR="003A2797">
        <w:t>.</w:t>
      </w:r>
      <w:r w:rsidR="005421D0">
        <w:t xml:space="preserve"> The </w:t>
      </w:r>
      <w:r w:rsidR="00D4552C">
        <w:t>IAB-</w:t>
      </w:r>
      <w:r w:rsidR="003A2797">
        <w:t>N</w:t>
      </w:r>
      <w:r w:rsidR="005421D0">
        <w:t xml:space="preserve"> </w:t>
      </w:r>
      <w:r w:rsidR="00CC25D0">
        <w:t>will</w:t>
      </w:r>
      <w:r w:rsidR="005421D0">
        <w:t xml:space="preserve"> then provide access </w:t>
      </w:r>
      <w:r w:rsidR="0039229A">
        <w:t>to UEs</w:t>
      </w:r>
      <w:r w:rsidR="005421D0">
        <w:t xml:space="preserve"> which</w:t>
      </w:r>
      <w:r w:rsidR="0005601D">
        <w:t>,</w:t>
      </w:r>
      <w:r w:rsidR="005421D0">
        <w:t xml:space="preserve"> </w:t>
      </w:r>
      <w:r w:rsidR="0005601D">
        <w:t>depending</w:t>
      </w:r>
      <w:r w:rsidR="005421D0">
        <w:t xml:space="preserve"> on the use case</w:t>
      </w:r>
      <w:r w:rsidR="0005601D">
        <w:t>,</w:t>
      </w:r>
      <w:r w:rsidR="005421D0">
        <w:t xml:space="preserve"> can be fixed wireless terminal</w:t>
      </w:r>
      <w:r w:rsidR="007A45EF">
        <w:t>s</w:t>
      </w:r>
      <w:r w:rsidR="005421D0">
        <w:t xml:space="preserve"> (FWT) and/or mobile UEs.</w:t>
      </w:r>
      <w:r w:rsidR="00FA601B">
        <w:t xml:space="preserve"> </w:t>
      </w:r>
      <w:r w:rsidR="00C3590E">
        <w:t>A</w:t>
      </w:r>
      <w:r w:rsidR="003B1617">
        <w:t>n</w:t>
      </w:r>
      <w:r w:rsidR="00C3590E">
        <w:t xml:space="preserve"> </w:t>
      </w:r>
      <w:r w:rsidR="00D4552C">
        <w:t>IAB-</w:t>
      </w:r>
      <w:r w:rsidR="003B1617">
        <w:t>N</w:t>
      </w:r>
      <w:r w:rsidR="00604384">
        <w:t xml:space="preserve"> is </w:t>
      </w:r>
      <w:proofErr w:type="gramStart"/>
      <w:r w:rsidR="009E4F3B">
        <w:t>similar to</w:t>
      </w:r>
      <w:proofErr w:type="gramEnd"/>
      <w:r w:rsidR="009E4F3B">
        <w:t xml:space="preserve"> </w:t>
      </w:r>
      <w:r w:rsidR="00A7198B">
        <w:t xml:space="preserve">a </w:t>
      </w:r>
      <w:r w:rsidR="009E4F3B">
        <w:t xml:space="preserve">relay node </w:t>
      </w:r>
      <w:r w:rsidR="00A7198B">
        <w:t xml:space="preserve">that was defined </w:t>
      </w:r>
      <w:r w:rsidR="009E4F3B">
        <w:t>in LTE</w:t>
      </w:r>
      <w:r w:rsidR="00604384">
        <w:t xml:space="preserve"> release 10</w:t>
      </w:r>
      <w:r w:rsidR="00A7198B">
        <w:t>.</w:t>
      </w:r>
      <w:r w:rsidR="00604384">
        <w:t xml:space="preserve"> </w:t>
      </w:r>
      <w:r w:rsidR="00A7198B">
        <w:t xml:space="preserve">However, </w:t>
      </w:r>
      <w:r w:rsidR="00604384">
        <w:t>an im</w:t>
      </w:r>
      <w:r w:rsidR="00E22EB2">
        <w:t>portant difference is that the relay</w:t>
      </w:r>
      <w:r w:rsidR="009F6C0D">
        <w:t xml:space="preserve"> node</w:t>
      </w:r>
      <w:r w:rsidR="00604384">
        <w:t xml:space="preserve"> as specified in release 10 was only defined for single hop whereas in the IAB SI it is assumed that multi</w:t>
      </w:r>
      <w:r w:rsidR="009547F4">
        <w:t>-</w:t>
      </w:r>
      <w:r w:rsidR="00604384">
        <w:t xml:space="preserve">hop </w:t>
      </w:r>
      <w:r w:rsidR="00182EDA">
        <w:t xml:space="preserve">will </w:t>
      </w:r>
      <w:r w:rsidR="00604384">
        <w:t>be suppo</w:t>
      </w:r>
      <w:r w:rsidR="00DF2792">
        <w:t>rted</w:t>
      </w:r>
      <w:r w:rsidR="005C47B2">
        <w:t>.</w:t>
      </w:r>
    </w:p>
    <w:p w14:paraId="7C71B249" w14:textId="34E689C9" w:rsidR="00C712DB" w:rsidRDefault="00C712DB" w:rsidP="009E3596">
      <w:r>
        <w:t xml:space="preserve">The connections between </w:t>
      </w:r>
      <w:r w:rsidR="006C152A">
        <w:t xml:space="preserve">a </w:t>
      </w:r>
      <w:r>
        <w:t xml:space="preserve">donor node and </w:t>
      </w:r>
      <w:r w:rsidR="006C152A">
        <w:t xml:space="preserve">an </w:t>
      </w:r>
      <w:r>
        <w:t>IAB-N (</w:t>
      </w:r>
      <w:proofErr w:type="gramStart"/>
      <w:r>
        <w:t>and also</w:t>
      </w:r>
      <w:proofErr w:type="gramEnd"/>
      <w:r>
        <w:t xml:space="preserve"> between IAB-N nodes in the case of multi-hop deployment) are referred to as the </w:t>
      </w:r>
      <w:r w:rsidRPr="00572C50">
        <w:rPr>
          <w:i/>
        </w:rPr>
        <w:t xml:space="preserve">IAB-backhaul links </w:t>
      </w:r>
      <w:r>
        <w:t xml:space="preserve">whereas we use the term </w:t>
      </w:r>
      <w:r w:rsidRPr="00572C50">
        <w:rPr>
          <w:i/>
        </w:rPr>
        <w:t>IAB-Access links</w:t>
      </w:r>
      <w:r>
        <w:rPr>
          <w:i/>
        </w:rPr>
        <w:t xml:space="preserve"> </w:t>
      </w:r>
      <w:r>
        <w:t>for the connection between IAB-N and the UEs (see figure 1).</w:t>
      </w:r>
    </w:p>
    <w:p w14:paraId="7093AD7D" w14:textId="525923DD" w:rsidR="0060337E" w:rsidRDefault="0060337E" w:rsidP="00AC2FFC">
      <w:pPr>
        <w:pStyle w:val="Heading2"/>
      </w:pPr>
      <w:r>
        <w:t>IAB terminology</w:t>
      </w:r>
    </w:p>
    <w:p w14:paraId="40C1C035" w14:textId="4D29F2EC" w:rsidR="0060337E" w:rsidRDefault="0060337E" w:rsidP="00AC2FFC">
      <w:r>
        <w:t xml:space="preserve">In this </w:t>
      </w:r>
      <w:r w:rsidR="00487A33">
        <w:t>contribution</w:t>
      </w:r>
      <w:r>
        <w:t xml:space="preserve"> the following terminology is used, also illustrated in </w:t>
      </w:r>
      <w:r w:rsidR="005C254A">
        <w:t>F</w:t>
      </w:r>
      <w:r>
        <w:t>igure 1</w:t>
      </w:r>
      <w:r w:rsidR="002A54BD">
        <w:t>,</w:t>
      </w:r>
    </w:p>
    <w:p w14:paraId="6DAD3BB6" w14:textId="5D591582" w:rsidR="002A54BD" w:rsidRDefault="002A54BD" w:rsidP="00AC2FFC">
      <w:pPr>
        <w:pStyle w:val="ListParagraph"/>
        <w:numPr>
          <w:ilvl w:val="0"/>
          <w:numId w:val="18"/>
        </w:numPr>
      </w:pPr>
      <w:r w:rsidRPr="00FC16A1">
        <w:rPr>
          <w:b/>
        </w:rPr>
        <w:t>IAB donor node</w:t>
      </w:r>
      <w:r w:rsidR="004D5ED1" w:rsidRPr="00FC16A1">
        <w:rPr>
          <w:b/>
        </w:rPr>
        <w:t xml:space="preserve"> (IAB-DN)</w:t>
      </w:r>
      <w:r w:rsidR="00165461" w:rsidRPr="00FC16A1">
        <w:rPr>
          <w:b/>
        </w:rPr>
        <w:t>:</w:t>
      </w:r>
      <w:r w:rsidR="00B051E2">
        <w:t xml:space="preserve"> The </w:t>
      </w:r>
      <w:proofErr w:type="spellStart"/>
      <w:r w:rsidR="006E16A3">
        <w:t>gNB</w:t>
      </w:r>
      <w:proofErr w:type="spellEnd"/>
      <w:r w:rsidR="006E16A3">
        <w:t xml:space="preserve"> or </w:t>
      </w:r>
      <w:r w:rsidR="00474674">
        <w:t xml:space="preserve">part of the </w:t>
      </w:r>
      <w:proofErr w:type="spellStart"/>
      <w:r w:rsidR="00B051E2">
        <w:t>gNB</w:t>
      </w:r>
      <w:proofErr w:type="spellEnd"/>
      <w:r w:rsidR="000C1414">
        <w:t>,</w:t>
      </w:r>
      <w:r w:rsidR="00B051E2">
        <w:t xml:space="preserve"> that </w:t>
      </w:r>
      <w:r w:rsidR="009D0625">
        <w:t xml:space="preserve">is </w:t>
      </w:r>
      <w:r w:rsidR="008179FF">
        <w:t>using NR to backhaul other NR nodes</w:t>
      </w:r>
      <w:r w:rsidR="009D0625">
        <w:t xml:space="preserve">. </w:t>
      </w:r>
    </w:p>
    <w:p w14:paraId="5EEB5660" w14:textId="3D9B0AE5" w:rsidR="00C5475B" w:rsidRDefault="00C46CAD" w:rsidP="008179FF">
      <w:pPr>
        <w:pStyle w:val="ListParagraph"/>
        <w:numPr>
          <w:ilvl w:val="0"/>
          <w:numId w:val="18"/>
        </w:numPr>
      </w:pPr>
      <w:r w:rsidRPr="00FC16A1">
        <w:rPr>
          <w:b/>
        </w:rPr>
        <w:t>IAB node</w:t>
      </w:r>
      <w:r w:rsidR="00A749D3" w:rsidRPr="00FC16A1">
        <w:rPr>
          <w:b/>
        </w:rPr>
        <w:t xml:space="preserve"> (IAB-N)</w:t>
      </w:r>
      <w:r w:rsidR="00165461" w:rsidRPr="00FC16A1">
        <w:rPr>
          <w:b/>
        </w:rPr>
        <w:t>:</w:t>
      </w:r>
      <w:r>
        <w:t xml:space="preserve"> The NR node being backhauled using NR radio to another NR node (either an IAB node, or an IAB donor node)</w:t>
      </w:r>
    </w:p>
    <w:p w14:paraId="71334DE1" w14:textId="7FFDD7E4" w:rsidR="00C5475B" w:rsidRDefault="008179FF" w:rsidP="006008F3">
      <w:pPr>
        <w:pStyle w:val="ListParagraph"/>
        <w:numPr>
          <w:ilvl w:val="0"/>
          <w:numId w:val="18"/>
        </w:numPr>
      </w:pPr>
      <w:r w:rsidRPr="00FC16A1">
        <w:rPr>
          <w:b/>
        </w:rPr>
        <w:t>IAB backhaul link</w:t>
      </w:r>
      <w:r w:rsidR="00165461" w:rsidRPr="00FC16A1">
        <w:rPr>
          <w:b/>
        </w:rPr>
        <w:t>:</w:t>
      </w:r>
      <w:r>
        <w:t xml:space="preserve"> The </w:t>
      </w:r>
      <w:r w:rsidR="00E12086">
        <w:t xml:space="preserve">NR link </w:t>
      </w:r>
      <w:r w:rsidR="00C5475B">
        <w:t>bet</w:t>
      </w:r>
      <w:r>
        <w:t xml:space="preserve">ween the IAB node and the other IAB </w:t>
      </w:r>
      <w:r w:rsidR="00C5475B">
        <w:t>node</w:t>
      </w:r>
      <w:r>
        <w:t>s or IAB donor node</w:t>
      </w:r>
      <w:r w:rsidR="00C5475B">
        <w:t xml:space="preserve"> providing backhaul</w:t>
      </w:r>
      <w:r w:rsidR="00C46D85">
        <w:t>.</w:t>
      </w:r>
      <w:r w:rsidR="00C5475B">
        <w:t xml:space="preserve"> </w:t>
      </w:r>
    </w:p>
    <w:p w14:paraId="5184A751" w14:textId="3987B18F" w:rsidR="00165461" w:rsidRDefault="00165461" w:rsidP="006008F3">
      <w:pPr>
        <w:pStyle w:val="ListParagraph"/>
        <w:numPr>
          <w:ilvl w:val="0"/>
          <w:numId w:val="18"/>
        </w:numPr>
      </w:pPr>
      <w:r>
        <w:rPr>
          <w:b/>
        </w:rPr>
        <w:t>Access link:</w:t>
      </w:r>
      <w:r>
        <w:t xml:space="preserve"> The link between a UE and a IAB donor node (in case UE is being directly served by it without an intermediary IAB-N).</w:t>
      </w:r>
    </w:p>
    <w:p w14:paraId="4300962D" w14:textId="2A68EB01" w:rsidR="0059402F" w:rsidRDefault="00C5475B" w:rsidP="00165461">
      <w:pPr>
        <w:pStyle w:val="ListParagraph"/>
        <w:numPr>
          <w:ilvl w:val="0"/>
          <w:numId w:val="18"/>
        </w:numPr>
      </w:pPr>
      <w:r w:rsidRPr="00FC16A1">
        <w:rPr>
          <w:b/>
        </w:rPr>
        <w:t>IAB access link</w:t>
      </w:r>
      <w:r w:rsidR="0046532F">
        <w:rPr>
          <w:b/>
        </w:rPr>
        <w:t>:</w:t>
      </w:r>
      <w:r w:rsidR="00E12086">
        <w:t xml:space="preserve"> The</w:t>
      </w:r>
      <w:r>
        <w:t xml:space="preserve"> link </w:t>
      </w:r>
      <w:r w:rsidR="00165461">
        <w:t xml:space="preserve">between </w:t>
      </w:r>
      <w:r>
        <w:t>the IAB node</w:t>
      </w:r>
      <w:r w:rsidR="00464090">
        <w:t xml:space="preserve"> </w:t>
      </w:r>
      <w:r w:rsidR="00165461">
        <w:t xml:space="preserve">and </w:t>
      </w:r>
      <w:r w:rsidR="006008F3">
        <w:t xml:space="preserve">the </w:t>
      </w:r>
      <w:r>
        <w:t>UEs</w:t>
      </w:r>
      <w:r w:rsidR="00464090">
        <w:t>.</w:t>
      </w:r>
    </w:p>
    <w:p w14:paraId="1EEDB3E5" w14:textId="19225F4C" w:rsidR="00E12086" w:rsidRDefault="00472016" w:rsidP="00FC16A1">
      <w:pPr>
        <w:pStyle w:val="ListParagraph"/>
        <w:numPr>
          <w:ilvl w:val="0"/>
          <w:numId w:val="18"/>
        </w:numPr>
      </w:pPr>
      <w:r w:rsidRPr="00FC16A1">
        <w:rPr>
          <w:b/>
        </w:rPr>
        <w:t>Inband/Outband</w:t>
      </w:r>
      <w:r w:rsidR="00165461" w:rsidRPr="00FC16A1">
        <w:rPr>
          <w:b/>
        </w:rPr>
        <w:t>:</w:t>
      </w:r>
      <w:r>
        <w:t xml:space="preserve"> Inband means that the </w:t>
      </w:r>
      <w:r w:rsidR="00E71E13">
        <w:t xml:space="preserve">same </w:t>
      </w:r>
      <w:r w:rsidR="00FB1C40">
        <w:t xml:space="preserve">carrier frequency </w:t>
      </w:r>
      <w:r>
        <w:t xml:space="preserve">is used both for the IAB-backhaul link and the IAB-access link. Outband means that the IAB-backhaul link and the IAB-access link uses different </w:t>
      </w:r>
      <w:r w:rsidR="00FB1C40">
        <w:t>carrier frequency</w:t>
      </w:r>
      <w:r>
        <w:t>.</w:t>
      </w:r>
    </w:p>
    <w:p w14:paraId="0937B30C" w14:textId="77777777" w:rsidR="002A54BD" w:rsidRPr="0060337E" w:rsidRDefault="002A54BD" w:rsidP="002A54BD"/>
    <w:p w14:paraId="1AC68FF9" w14:textId="7BB0F59A" w:rsidR="00C7560A" w:rsidRDefault="00C7560A" w:rsidP="009E3596"/>
    <w:p w14:paraId="3FF3609A" w14:textId="699A6291" w:rsidR="009F6C0D" w:rsidRDefault="009F6C0D" w:rsidP="009E3596"/>
    <w:p w14:paraId="20FD5A8B" w14:textId="0F973FA7" w:rsidR="00165461" w:rsidRDefault="005C254A" w:rsidP="00FC16A1">
      <w:pPr>
        <w:jc w:val="center"/>
      </w:pPr>
      <w:r>
        <w:rPr>
          <w:noProof/>
        </w:rPr>
        <w:drawing>
          <wp:inline distT="0" distB="0" distL="0" distR="0" wp14:anchorId="3C1FE6A9" wp14:editId="0B7C56ED">
            <wp:extent cx="4752975" cy="219285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59404" cy="2195821"/>
                    </a:xfrm>
                    <a:prstGeom prst="rect">
                      <a:avLst/>
                    </a:prstGeom>
                    <a:noFill/>
                  </pic:spPr>
                </pic:pic>
              </a:graphicData>
            </a:graphic>
          </wp:inline>
        </w:drawing>
      </w:r>
    </w:p>
    <w:p w14:paraId="39D8A5BA" w14:textId="21CD8257" w:rsidR="00324577" w:rsidRDefault="00324577" w:rsidP="00FC16A1">
      <w:pPr>
        <w:pStyle w:val="Caption"/>
      </w:pPr>
      <w:r>
        <w:t xml:space="preserve">Figure </w:t>
      </w:r>
      <w:r>
        <w:fldChar w:fldCharType="begin"/>
      </w:r>
      <w:r>
        <w:instrText xml:space="preserve"> SEQ Figure \* ARABIC </w:instrText>
      </w:r>
      <w:r>
        <w:fldChar w:fldCharType="separate"/>
      </w:r>
      <w:r w:rsidR="009F00A9">
        <w:rPr>
          <w:noProof/>
        </w:rPr>
        <w:t>1</w:t>
      </w:r>
      <w:r>
        <w:fldChar w:fldCharType="end"/>
      </w:r>
      <w:r>
        <w:t xml:space="preserve">. </w:t>
      </w:r>
      <w:r w:rsidR="005C254A">
        <w:t>A Fixed Wireless Access IAB deployment scenario</w:t>
      </w:r>
    </w:p>
    <w:p w14:paraId="5565B6AE" w14:textId="77777777" w:rsidR="00AF3655" w:rsidRDefault="00AF3655" w:rsidP="00AF3655">
      <w:pPr>
        <w:pStyle w:val="Proposal"/>
      </w:pPr>
      <w:bookmarkStart w:id="1" w:name="_Toc503454060"/>
      <w:bookmarkStart w:id="2" w:name="_Toc503454915"/>
      <w:bookmarkStart w:id="3" w:name="_Toc503473909"/>
      <w:bookmarkStart w:id="4" w:name="_Toc503487260"/>
      <w:bookmarkStart w:id="5" w:name="_Toc503487288"/>
      <w:r>
        <w:t xml:space="preserve">The </w:t>
      </w:r>
      <w:proofErr w:type="spellStart"/>
      <w:r>
        <w:t>gNB</w:t>
      </w:r>
      <w:proofErr w:type="spellEnd"/>
      <w:r>
        <w:t xml:space="preserve"> or part of a </w:t>
      </w:r>
      <w:proofErr w:type="spellStart"/>
      <w:r>
        <w:t>gNB</w:t>
      </w:r>
      <w:proofErr w:type="spellEnd"/>
      <w:r>
        <w:t xml:space="preserve"> that is wirelessly backhauling the NR nodes should be named IAB donor node</w:t>
      </w:r>
      <w:bookmarkEnd w:id="1"/>
      <w:bookmarkEnd w:id="2"/>
      <w:bookmarkEnd w:id="3"/>
      <w:bookmarkEnd w:id="4"/>
      <w:bookmarkEnd w:id="5"/>
    </w:p>
    <w:p w14:paraId="3A1E0847" w14:textId="17FAB0E3" w:rsidR="00AF3655" w:rsidRDefault="00AF3655" w:rsidP="00AF3655">
      <w:pPr>
        <w:pStyle w:val="Proposal"/>
      </w:pPr>
      <w:bookmarkStart w:id="6" w:name="_Toc503454061"/>
      <w:bookmarkStart w:id="7" w:name="_Toc503454916"/>
      <w:bookmarkStart w:id="8" w:name="_Toc503473910"/>
      <w:bookmarkStart w:id="9" w:name="_Toc503487261"/>
      <w:bookmarkStart w:id="10" w:name="_Toc503487289"/>
      <w:r>
        <w:t>The term IAB Node shall be used for the node that is being wirelessly backhauled</w:t>
      </w:r>
      <w:bookmarkEnd w:id="6"/>
      <w:bookmarkEnd w:id="7"/>
      <w:bookmarkEnd w:id="8"/>
      <w:bookmarkEnd w:id="9"/>
      <w:bookmarkEnd w:id="10"/>
    </w:p>
    <w:p w14:paraId="2D30682E" w14:textId="6D8CD181" w:rsidR="00AF3655" w:rsidRDefault="00AF3655" w:rsidP="00AF3655">
      <w:pPr>
        <w:pStyle w:val="Proposal"/>
      </w:pPr>
      <w:bookmarkStart w:id="11" w:name="_Toc503454062"/>
      <w:bookmarkStart w:id="12" w:name="_Toc503454917"/>
      <w:bookmarkStart w:id="13" w:name="_Toc503473911"/>
      <w:bookmarkStart w:id="14" w:name="_Toc503487262"/>
      <w:bookmarkStart w:id="15" w:name="_Toc503487290"/>
      <w:r>
        <w:t>The wireless link connecting the IAB donor node and the IAB node shall be named as IAB Backhaul link.</w:t>
      </w:r>
      <w:bookmarkEnd w:id="11"/>
      <w:bookmarkEnd w:id="12"/>
      <w:bookmarkEnd w:id="13"/>
      <w:bookmarkEnd w:id="14"/>
      <w:bookmarkEnd w:id="15"/>
    </w:p>
    <w:p w14:paraId="35198521" w14:textId="2FA6B14B" w:rsidR="00AF3655" w:rsidRDefault="00AF3655" w:rsidP="00AF3655">
      <w:pPr>
        <w:pStyle w:val="Proposal"/>
      </w:pPr>
      <w:bookmarkStart w:id="16" w:name="_Toc503454063"/>
      <w:bookmarkStart w:id="17" w:name="_Toc503454918"/>
      <w:bookmarkStart w:id="18" w:name="_Toc503473912"/>
      <w:bookmarkStart w:id="19" w:name="_Toc503487263"/>
      <w:bookmarkStart w:id="20" w:name="_Toc503487291"/>
      <w:r>
        <w:t>The wireless link from the IAB node to the UE shall be named as IAB Access link.</w:t>
      </w:r>
      <w:bookmarkEnd w:id="16"/>
      <w:bookmarkEnd w:id="17"/>
      <w:bookmarkEnd w:id="18"/>
      <w:bookmarkEnd w:id="19"/>
      <w:bookmarkEnd w:id="20"/>
    </w:p>
    <w:p w14:paraId="640DF7D4" w14:textId="77777777" w:rsidR="00AF3655" w:rsidRPr="00EF3A68" w:rsidRDefault="00AF3655" w:rsidP="00FC16A1"/>
    <w:p w14:paraId="078A34F5" w14:textId="726EDB04" w:rsidR="00E33F55" w:rsidRDefault="00697100" w:rsidP="00ED4942">
      <w:pPr>
        <w:pStyle w:val="Heading2"/>
      </w:pPr>
      <w:r>
        <w:t>IAB us</w:t>
      </w:r>
      <w:r w:rsidR="00CA2FBC">
        <w:t>age</w:t>
      </w:r>
      <w:r w:rsidR="002B5FC9">
        <w:t>/deployment</w:t>
      </w:r>
      <w:r w:rsidR="00CA2FBC">
        <w:t xml:space="preserve"> scenarios</w:t>
      </w:r>
    </w:p>
    <w:p w14:paraId="080040FA" w14:textId="3B92885D" w:rsidR="00ED4942" w:rsidRPr="00ED4942" w:rsidRDefault="00ED4942" w:rsidP="00ED4942">
      <w:r>
        <w:t>The</w:t>
      </w:r>
      <w:r w:rsidR="009547F4">
        <w:t xml:space="preserve"> main</w:t>
      </w:r>
      <w:r>
        <w:t xml:space="preserve"> IAB usage scenarios are</w:t>
      </w:r>
      <w:r w:rsidR="00FC110E">
        <w:t>:</w:t>
      </w:r>
    </w:p>
    <w:p w14:paraId="3D183CE4" w14:textId="766BC870" w:rsidR="00FD5F06" w:rsidRDefault="00697100" w:rsidP="00CA2FBC">
      <w:pPr>
        <w:pStyle w:val="BodyText"/>
        <w:numPr>
          <w:ilvl w:val="0"/>
          <w:numId w:val="16"/>
        </w:numPr>
      </w:pPr>
      <w:r w:rsidRPr="00FC16A1">
        <w:rPr>
          <w:b/>
        </w:rPr>
        <w:t>Fixed wireless access</w:t>
      </w:r>
      <w:r w:rsidR="00917A2A" w:rsidRPr="00FC16A1">
        <w:rPr>
          <w:b/>
        </w:rPr>
        <w:t xml:space="preserve"> (FWA)</w:t>
      </w:r>
      <w:r w:rsidR="009E3596">
        <w:t xml:space="preserve"> </w:t>
      </w:r>
      <w:r w:rsidR="008701B5">
        <w:t>which is the use case where the</w:t>
      </w:r>
      <w:r w:rsidR="009E3596">
        <w:t xml:space="preserve"> </w:t>
      </w:r>
      <w:r w:rsidR="00B903B9">
        <w:t>IAB-</w:t>
      </w:r>
      <w:r w:rsidR="009E3596">
        <w:t>access link</w:t>
      </w:r>
      <w:r w:rsidR="00A350AC">
        <w:t>(s)</w:t>
      </w:r>
      <w:r w:rsidR="009E3596">
        <w:t xml:space="preserve"> connects to </w:t>
      </w:r>
      <w:r w:rsidR="00165461">
        <w:t>Fixed Wireless Terminals (</w:t>
      </w:r>
      <w:r w:rsidR="009E3596">
        <w:t>FWT</w:t>
      </w:r>
      <w:r w:rsidR="00165461">
        <w:t>)</w:t>
      </w:r>
      <w:r w:rsidR="008701B5">
        <w:t>.</w:t>
      </w:r>
      <w:r w:rsidR="009E3596">
        <w:t xml:space="preserve"> </w:t>
      </w:r>
      <w:r w:rsidR="005C254A">
        <w:t>This is the scenario depicted in Figure 1,</w:t>
      </w:r>
      <w:r w:rsidR="007A7E3C">
        <w:t xml:space="preserve"> The </w:t>
      </w:r>
      <w:r w:rsidR="00FB0E31">
        <w:t>FWA has the following properties:</w:t>
      </w:r>
    </w:p>
    <w:p w14:paraId="4C14E3F1" w14:textId="236C29DC" w:rsidR="00FD5F06" w:rsidRPr="00BF3520" w:rsidRDefault="005E475B" w:rsidP="00FD5F06">
      <w:pPr>
        <w:pStyle w:val="ListParagraph"/>
        <w:numPr>
          <w:ilvl w:val="1"/>
          <w:numId w:val="16"/>
        </w:numPr>
        <w:overflowPunct/>
        <w:autoSpaceDE/>
        <w:autoSpaceDN/>
        <w:adjustRightInd/>
        <w:spacing w:after="200" w:line="276" w:lineRule="auto"/>
        <w:jc w:val="left"/>
        <w:textAlignment w:val="auto"/>
      </w:pPr>
      <w:r>
        <w:t xml:space="preserve">The FWT </w:t>
      </w:r>
      <w:r w:rsidR="00FD5F06" w:rsidRPr="00BF3520">
        <w:t>may be owned by service provider</w:t>
      </w:r>
      <w:r w:rsidR="005C254A">
        <w:t>s</w:t>
      </w:r>
      <w:r w:rsidR="00FD5F06" w:rsidRPr="00BF3520">
        <w:t xml:space="preserve"> and act as a network termination point</w:t>
      </w:r>
    </w:p>
    <w:p w14:paraId="58797668" w14:textId="74CBB1A8" w:rsidR="00FD5F06" w:rsidRPr="00BF3520" w:rsidRDefault="005E475B" w:rsidP="00FD5F06">
      <w:pPr>
        <w:pStyle w:val="ListParagraph"/>
        <w:numPr>
          <w:ilvl w:val="1"/>
          <w:numId w:val="16"/>
        </w:numPr>
        <w:overflowPunct/>
        <w:autoSpaceDE/>
        <w:autoSpaceDN/>
        <w:adjustRightInd/>
        <w:spacing w:after="200" w:line="276" w:lineRule="auto"/>
        <w:jc w:val="left"/>
        <w:textAlignment w:val="auto"/>
      </w:pPr>
      <w:r w:rsidRPr="00AC2FFC">
        <w:rPr>
          <w:lang w:val="en-US"/>
        </w:rPr>
        <w:t>The FWT is a s</w:t>
      </w:r>
      <w:r w:rsidR="00FD5F06" w:rsidRPr="00AC2FFC">
        <w:rPr>
          <w:lang w:val="en-US"/>
        </w:rPr>
        <w:t>tatic device</w:t>
      </w:r>
    </w:p>
    <w:p w14:paraId="46C05629" w14:textId="77777777" w:rsidR="00FD5F06" w:rsidRPr="00BF3520" w:rsidRDefault="00FD5F06" w:rsidP="00FD5F06">
      <w:pPr>
        <w:pStyle w:val="ListParagraph"/>
        <w:numPr>
          <w:ilvl w:val="1"/>
          <w:numId w:val="16"/>
        </w:numPr>
        <w:overflowPunct/>
        <w:autoSpaceDE/>
        <w:autoSpaceDN/>
        <w:adjustRightInd/>
        <w:spacing w:after="200" w:line="276" w:lineRule="auto"/>
        <w:jc w:val="left"/>
        <w:textAlignment w:val="auto"/>
      </w:pPr>
      <w:r w:rsidRPr="00BF3520">
        <w:t>Over time guaranteed service level expected</w:t>
      </w:r>
    </w:p>
    <w:p w14:paraId="5BB64FB0" w14:textId="77777777" w:rsidR="00FD5F06" w:rsidRPr="00BF3520" w:rsidRDefault="00FD5F06" w:rsidP="00FD5F06">
      <w:pPr>
        <w:pStyle w:val="ListParagraph"/>
        <w:numPr>
          <w:ilvl w:val="1"/>
          <w:numId w:val="16"/>
        </w:numPr>
        <w:overflowPunct/>
        <w:autoSpaceDE/>
        <w:autoSpaceDN/>
        <w:adjustRightInd/>
        <w:spacing w:after="200" w:line="276" w:lineRule="auto"/>
        <w:jc w:val="left"/>
        <w:textAlignment w:val="auto"/>
      </w:pPr>
      <w:r w:rsidRPr="00BF3520">
        <w:t>’Full’ control of users and capacity usage</w:t>
      </w:r>
    </w:p>
    <w:p w14:paraId="505C7695" w14:textId="77777777" w:rsidR="005E475B" w:rsidRDefault="00FD5F06" w:rsidP="00AC2FFC">
      <w:pPr>
        <w:pStyle w:val="ListParagraph"/>
        <w:numPr>
          <w:ilvl w:val="1"/>
          <w:numId w:val="16"/>
        </w:numPr>
        <w:overflowPunct/>
        <w:autoSpaceDE/>
        <w:autoSpaceDN/>
        <w:adjustRightInd/>
        <w:spacing w:after="200" w:line="276" w:lineRule="auto"/>
        <w:jc w:val="left"/>
        <w:textAlignment w:val="auto"/>
      </w:pPr>
      <w:r w:rsidRPr="00BF3520">
        <w:t>LOS assumed for great SNR improvements</w:t>
      </w:r>
    </w:p>
    <w:p w14:paraId="5B2FFE1A" w14:textId="2D668080" w:rsidR="00FD5F06" w:rsidRDefault="00FD5F06" w:rsidP="00AC2FFC">
      <w:pPr>
        <w:pStyle w:val="ListParagraph"/>
        <w:numPr>
          <w:ilvl w:val="1"/>
          <w:numId w:val="16"/>
        </w:numPr>
        <w:overflowPunct/>
        <w:autoSpaceDE/>
        <w:autoSpaceDN/>
        <w:adjustRightInd/>
        <w:spacing w:after="200" w:line="276" w:lineRule="auto"/>
        <w:jc w:val="left"/>
        <w:textAlignment w:val="auto"/>
      </w:pPr>
      <w:r w:rsidRPr="00D96D65">
        <w:t>Same/Similar” Peak rates</w:t>
      </w:r>
      <w:r>
        <w:t xml:space="preserve"> as with MBB but</w:t>
      </w:r>
      <w:r w:rsidRPr="00D96D65">
        <w:t xml:space="preserve"> significantly higher average/busy-hour rate in FWA</w:t>
      </w:r>
    </w:p>
    <w:p w14:paraId="72B13FE7" w14:textId="056B7207" w:rsidR="00CA2FBC" w:rsidRDefault="008871B4" w:rsidP="00FC16A1">
      <w:pPr>
        <w:pStyle w:val="BodyText"/>
        <w:ind w:left="720"/>
      </w:pPr>
      <w:r>
        <w:t xml:space="preserve">The </w:t>
      </w:r>
      <w:r w:rsidR="006C2C2A">
        <w:t>IAB</w:t>
      </w:r>
      <w:r w:rsidR="009547F4">
        <w:t>-N</w:t>
      </w:r>
      <w:r w:rsidR="006C2C2A">
        <w:t xml:space="preserve"> </w:t>
      </w:r>
      <w:r>
        <w:t>in this case may for example be located along streets closer to the FWT devices.</w:t>
      </w:r>
      <w:r w:rsidR="00EF2F32">
        <w:t xml:space="preserve"> N</w:t>
      </w:r>
      <w:r w:rsidR="006C2C2A">
        <w:t xml:space="preserve">R beam management should for </w:t>
      </w:r>
      <w:proofErr w:type="spellStart"/>
      <w:r w:rsidR="006C2C2A">
        <w:t>mmW</w:t>
      </w:r>
      <w:proofErr w:type="spellEnd"/>
      <w:r w:rsidR="006C2C2A">
        <w:t xml:space="preserve"> operation be used to reduce interf</w:t>
      </w:r>
      <w:r w:rsidR="00D4552C">
        <w:t xml:space="preserve">erence between IAB backhaul links and IAB access links </w:t>
      </w:r>
      <w:proofErr w:type="gramStart"/>
      <w:r w:rsidR="00D4552C">
        <w:t>and also</w:t>
      </w:r>
      <w:proofErr w:type="gramEnd"/>
      <w:r w:rsidR="00D4552C">
        <w:t xml:space="preserve"> efficient resource sharing between IAB backhaul link and IAB access link.</w:t>
      </w:r>
    </w:p>
    <w:p w14:paraId="7053EB67" w14:textId="1EC79453" w:rsidR="00975BD1" w:rsidRDefault="00917A2A" w:rsidP="00697100">
      <w:pPr>
        <w:pStyle w:val="BodyText"/>
        <w:numPr>
          <w:ilvl w:val="0"/>
          <w:numId w:val="16"/>
        </w:numPr>
      </w:pPr>
      <w:r w:rsidRPr="00FC16A1">
        <w:rPr>
          <w:b/>
        </w:rPr>
        <w:t xml:space="preserve">Small cell </w:t>
      </w:r>
      <w:proofErr w:type="gramStart"/>
      <w:r w:rsidRPr="00FC16A1">
        <w:rPr>
          <w:b/>
        </w:rPr>
        <w:t>back</w:t>
      </w:r>
      <w:r w:rsidR="00975BD1" w:rsidRPr="00FC16A1">
        <w:rPr>
          <w:b/>
        </w:rPr>
        <w:t>haul</w:t>
      </w:r>
      <w:proofErr w:type="gramEnd"/>
      <w:r w:rsidR="009E3596">
        <w:t xml:space="preserve"> where the </w:t>
      </w:r>
      <w:r w:rsidR="005F3484">
        <w:t>IAB-N</w:t>
      </w:r>
      <w:r w:rsidR="009E3596">
        <w:t xml:space="preserve"> essentially is </w:t>
      </w:r>
      <w:r w:rsidR="00A350AC">
        <w:t xml:space="preserve">a </w:t>
      </w:r>
      <w:r w:rsidR="009E3596">
        <w:t>small cell</w:t>
      </w:r>
      <w:r w:rsidR="00FC110E">
        <w:t xml:space="preserve">, </w:t>
      </w:r>
      <w:r w:rsidR="005C254A">
        <w:t>as shown in F</w:t>
      </w:r>
      <w:r w:rsidR="00FC110E">
        <w:t xml:space="preserve">igure </w:t>
      </w:r>
      <w:r w:rsidR="005C254A">
        <w:t>2</w:t>
      </w:r>
      <w:r w:rsidR="00CA2FBC">
        <w:t>.</w:t>
      </w:r>
      <w:r w:rsidR="006C31A5">
        <w:t xml:space="preserve"> The properties of this use ca</w:t>
      </w:r>
      <w:r w:rsidR="00504EAA">
        <w:t xml:space="preserve">se </w:t>
      </w:r>
      <w:proofErr w:type="gramStart"/>
      <w:r w:rsidR="00504EAA">
        <w:t>is</w:t>
      </w:r>
      <w:proofErr w:type="gramEnd"/>
      <w:r w:rsidR="00504EAA">
        <w:t xml:space="preserve"> to increase coverage for MBB users.</w:t>
      </w:r>
    </w:p>
    <w:p w14:paraId="1F274747" w14:textId="18F7FF9D" w:rsidR="002B5FC9" w:rsidRDefault="002B5FC9" w:rsidP="00FC16A1">
      <w:pPr>
        <w:pStyle w:val="BodyText"/>
        <w:ind w:left="720"/>
        <w:rPr>
          <w:b/>
        </w:rPr>
      </w:pPr>
    </w:p>
    <w:p w14:paraId="7D15EFA4" w14:textId="2E3D019E" w:rsidR="002B5FC9" w:rsidRDefault="002B5FC9" w:rsidP="00FC16A1">
      <w:pPr>
        <w:pStyle w:val="BodyText"/>
        <w:ind w:left="720"/>
        <w:jc w:val="center"/>
        <w:rPr>
          <w:b/>
        </w:rPr>
      </w:pPr>
      <w:r>
        <w:rPr>
          <w:noProof/>
        </w:rPr>
        <w:lastRenderedPageBreak/>
        <w:drawing>
          <wp:inline distT="0" distB="0" distL="0" distR="0" wp14:anchorId="7573CD02" wp14:editId="768CB1EC">
            <wp:extent cx="3905250" cy="1584042"/>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8367" cy="1585306"/>
                    </a:xfrm>
                    <a:prstGeom prst="rect">
                      <a:avLst/>
                    </a:prstGeom>
                    <a:noFill/>
                  </pic:spPr>
                </pic:pic>
              </a:graphicData>
            </a:graphic>
          </wp:inline>
        </w:drawing>
      </w:r>
    </w:p>
    <w:p w14:paraId="3DB84BA3" w14:textId="77777777" w:rsidR="002B5FC9" w:rsidRDefault="002B5FC9" w:rsidP="002B5FC9">
      <w:pPr>
        <w:pStyle w:val="Caption"/>
      </w:pPr>
      <w:r>
        <w:t xml:space="preserve">Figure 2. A small cell </w:t>
      </w:r>
      <w:proofErr w:type="gramStart"/>
      <w:r>
        <w:t>backhaul</w:t>
      </w:r>
      <w:proofErr w:type="gramEnd"/>
      <w:r>
        <w:t xml:space="preserve"> deployment scenario</w:t>
      </w:r>
    </w:p>
    <w:p w14:paraId="005FB9B7" w14:textId="3A6C100C" w:rsidR="002B5FC9" w:rsidRDefault="002B5FC9" w:rsidP="00FC16A1">
      <w:pPr>
        <w:pStyle w:val="BodyText"/>
        <w:ind w:left="720"/>
        <w:rPr>
          <w:b/>
        </w:rPr>
      </w:pPr>
    </w:p>
    <w:p w14:paraId="38B82595" w14:textId="34FDED5C" w:rsidR="004B0C55" w:rsidRDefault="002B5FC9" w:rsidP="009167FC">
      <w:pPr>
        <w:pStyle w:val="BodyText"/>
        <w:numPr>
          <w:ilvl w:val="0"/>
          <w:numId w:val="16"/>
        </w:numPr>
      </w:pPr>
      <w:r>
        <w:rPr>
          <w:b/>
        </w:rPr>
        <w:t>M</w:t>
      </w:r>
      <w:r w:rsidR="005C254A" w:rsidRPr="00FC16A1">
        <w:rPr>
          <w:b/>
        </w:rPr>
        <w:t>ixed scenario</w:t>
      </w:r>
      <w:r w:rsidR="005C254A">
        <w:t xml:space="preserve"> where the IAB-N may serve both FWA and mobile UEs. This is shown in Figure 3</w:t>
      </w:r>
      <w:r>
        <w:t>. Note that this mixed scenario could be either FWA-centric with some mobile UE support (i.e. the deployment of the nodes will be made to satisfy FWA terminal needs but mobile UEs can also be served when resources are available) or small cell centric (i.e. the deployment of the nodes will be made to satisfy the coverage needs of MBB users, but some FWA terminals could be served when resources allow).</w:t>
      </w:r>
    </w:p>
    <w:p w14:paraId="70A63BAA" w14:textId="2F854D7B" w:rsidR="005C254A" w:rsidRDefault="005C254A" w:rsidP="00FC16A1">
      <w:pPr>
        <w:pStyle w:val="BodyText"/>
      </w:pPr>
    </w:p>
    <w:p w14:paraId="27FA341D" w14:textId="034AD000" w:rsidR="005C254A" w:rsidRDefault="005C254A" w:rsidP="00FC16A1">
      <w:pPr>
        <w:pStyle w:val="BodyText"/>
        <w:jc w:val="center"/>
      </w:pPr>
    </w:p>
    <w:p w14:paraId="46916600" w14:textId="162A9966" w:rsidR="005C254A" w:rsidRDefault="005C254A" w:rsidP="00FC16A1">
      <w:pPr>
        <w:pStyle w:val="BodyText"/>
      </w:pPr>
    </w:p>
    <w:p w14:paraId="7B4B9F9D" w14:textId="1B3E695F" w:rsidR="005C254A" w:rsidRDefault="002B5FC9" w:rsidP="00FC16A1">
      <w:pPr>
        <w:pStyle w:val="BodyText"/>
        <w:jc w:val="center"/>
      </w:pPr>
      <w:r>
        <w:rPr>
          <w:noProof/>
        </w:rPr>
        <w:drawing>
          <wp:inline distT="0" distB="0" distL="0" distR="0" wp14:anchorId="77DB09E6" wp14:editId="5EF69450">
            <wp:extent cx="4448175" cy="2076401"/>
            <wp:effectExtent l="0" t="0" r="0" b="63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51936" cy="2078156"/>
                    </a:xfrm>
                    <a:prstGeom prst="rect">
                      <a:avLst/>
                    </a:prstGeom>
                    <a:noFill/>
                  </pic:spPr>
                </pic:pic>
              </a:graphicData>
            </a:graphic>
          </wp:inline>
        </w:drawing>
      </w:r>
    </w:p>
    <w:p w14:paraId="26C8FC40" w14:textId="0781F91F" w:rsidR="005C254A" w:rsidRDefault="005C254A" w:rsidP="00FC16A1">
      <w:pPr>
        <w:pStyle w:val="BodyText"/>
      </w:pPr>
    </w:p>
    <w:p w14:paraId="4128456B" w14:textId="7516D19F" w:rsidR="002B5FC9" w:rsidRDefault="002B5FC9" w:rsidP="002B5FC9">
      <w:pPr>
        <w:pStyle w:val="Caption"/>
      </w:pPr>
      <w:r>
        <w:t>Figure 3. A mixed (FWA + Small cell) IAB deployment scenario</w:t>
      </w:r>
    </w:p>
    <w:p w14:paraId="203ED3E2" w14:textId="79A65BCF" w:rsidR="005C254A" w:rsidRDefault="005C254A" w:rsidP="00FC16A1">
      <w:pPr>
        <w:pStyle w:val="BodyText"/>
      </w:pPr>
    </w:p>
    <w:p w14:paraId="7E1D15E6" w14:textId="3D975116" w:rsidR="00AF3655" w:rsidRDefault="00AC642C" w:rsidP="00FC16A1">
      <w:pPr>
        <w:pStyle w:val="Proposal"/>
      </w:pPr>
      <w:bookmarkStart w:id="21" w:name="_Toc503454064"/>
      <w:bookmarkStart w:id="22" w:name="_Toc503454919"/>
      <w:bookmarkStart w:id="23" w:name="_Toc503473913"/>
      <w:bookmarkStart w:id="24" w:name="_Toc503487264"/>
      <w:bookmarkStart w:id="25" w:name="_Toc503487292"/>
      <w:r>
        <w:t>The main IAB use cases should include F</w:t>
      </w:r>
      <w:r w:rsidR="00AF3655">
        <w:t>WA and small cell backhauling</w:t>
      </w:r>
      <w:r>
        <w:t>.</w:t>
      </w:r>
      <w:bookmarkEnd w:id="21"/>
      <w:bookmarkEnd w:id="22"/>
      <w:bookmarkEnd w:id="23"/>
      <w:bookmarkEnd w:id="24"/>
      <w:bookmarkEnd w:id="25"/>
    </w:p>
    <w:p w14:paraId="761CD8AF" w14:textId="77777777" w:rsidR="00DD7935" w:rsidRDefault="00DD7935" w:rsidP="00FC16A1">
      <w:pPr>
        <w:pStyle w:val="BodyText"/>
      </w:pPr>
    </w:p>
    <w:p w14:paraId="6863F12C" w14:textId="096B5808" w:rsidR="005C254A" w:rsidRDefault="002B5FC9" w:rsidP="00FC16A1">
      <w:pPr>
        <w:pStyle w:val="BodyText"/>
      </w:pPr>
      <w:r>
        <w:t>There are several aspects of IAB deployment/use scenarios that could be considered on top of the above scenarios, for example:</w:t>
      </w:r>
    </w:p>
    <w:p w14:paraId="6F8E6423" w14:textId="2892CC25" w:rsidR="00084F7A" w:rsidRDefault="00CF3863" w:rsidP="00FC16A1">
      <w:pPr>
        <w:pStyle w:val="BodyText"/>
        <w:numPr>
          <w:ilvl w:val="0"/>
          <w:numId w:val="16"/>
        </w:numPr>
      </w:pPr>
      <w:r>
        <w:t>IAB can be used to b</w:t>
      </w:r>
      <w:r w:rsidR="00084F7A">
        <w:t>a</w:t>
      </w:r>
      <w:r>
        <w:t xml:space="preserve">ckhaul </w:t>
      </w:r>
      <w:r w:rsidR="00084F7A">
        <w:t>non 3gpp access like DSL/</w:t>
      </w:r>
      <w:proofErr w:type="spellStart"/>
      <w:r w:rsidR="00084F7A">
        <w:t>G.fast</w:t>
      </w:r>
      <w:proofErr w:type="spellEnd"/>
      <w:r w:rsidR="00084F7A">
        <w:t>, Cable/</w:t>
      </w:r>
      <w:proofErr w:type="spellStart"/>
      <w:r w:rsidR="00084F7A">
        <w:t>Docsis</w:t>
      </w:r>
      <w:proofErr w:type="spellEnd"/>
      <w:r w:rsidR="00084F7A">
        <w:t xml:space="preserve"> and public WLAN (see </w:t>
      </w:r>
      <w:r w:rsidR="002B5FC9">
        <w:t>F</w:t>
      </w:r>
      <w:r w:rsidR="00084F7A">
        <w:t xml:space="preserve">igure </w:t>
      </w:r>
      <w:r w:rsidR="002B5FC9">
        <w:t>4</w:t>
      </w:r>
      <w:r w:rsidR="00084F7A">
        <w:t>).</w:t>
      </w:r>
      <w:r w:rsidR="002B5FC9">
        <w:t xml:space="preserve"> </w:t>
      </w:r>
    </w:p>
    <w:p w14:paraId="072F0704" w14:textId="4EE86FB5" w:rsidR="002B5FC9" w:rsidRDefault="00DD7935" w:rsidP="00FC16A1">
      <w:pPr>
        <w:pStyle w:val="BodyText"/>
        <w:numPr>
          <w:ilvl w:val="0"/>
          <w:numId w:val="16"/>
        </w:numPr>
      </w:pPr>
      <w:r>
        <w:t xml:space="preserve">IAB deployment can be realized either </w:t>
      </w:r>
      <w:r w:rsidR="00641384">
        <w:t>Inband</w:t>
      </w:r>
      <w:r>
        <w:t xml:space="preserve"> or o</w:t>
      </w:r>
      <w:r w:rsidR="00641384">
        <w:t>ut</w:t>
      </w:r>
      <w:r>
        <w:t>-</w:t>
      </w:r>
      <w:r w:rsidR="00641384">
        <w:t>band</w:t>
      </w:r>
      <w:r>
        <w:t xml:space="preserve">. </w:t>
      </w:r>
      <w:r w:rsidR="004A2230">
        <w:t>Table 1</w:t>
      </w:r>
      <w:r>
        <w:t xml:space="preserve"> summarizes the possibilities for these</w:t>
      </w:r>
      <w:r w:rsidR="004A2230">
        <w:t>.</w:t>
      </w:r>
      <w:r w:rsidR="00A51B71">
        <w:t xml:space="preserve"> </w:t>
      </w:r>
    </w:p>
    <w:p w14:paraId="3E6F049F" w14:textId="651C79EB" w:rsidR="00DD7935" w:rsidRDefault="00AE2348">
      <w:pPr>
        <w:pStyle w:val="BodyText"/>
        <w:numPr>
          <w:ilvl w:val="0"/>
          <w:numId w:val="16"/>
        </w:numPr>
      </w:pPr>
      <w:r>
        <w:t>Multi</w:t>
      </w:r>
      <w:r w:rsidR="00DD7935">
        <w:t>-</w:t>
      </w:r>
      <w:r>
        <w:t>hop</w:t>
      </w:r>
      <w:r w:rsidR="007258B6">
        <w:t xml:space="preserve"> support</w:t>
      </w:r>
      <w:r w:rsidR="00AF3655">
        <w:t xml:space="preserve"> where </w:t>
      </w:r>
      <w:r w:rsidR="003B70E4">
        <w:t>there are more than one IAB node</w:t>
      </w:r>
      <w:r w:rsidR="00495CB6">
        <w:t xml:space="preserve"> in a chain</w:t>
      </w:r>
      <w:r w:rsidR="00675677">
        <w:t xml:space="preserve"> as illustrated in </w:t>
      </w:r>
      <w:r w:rsidR="002B5FC9">
        <w:t>F</w:t>
      </w:r>
      <w:r w:rsidR="00675677">
        <w:t>igure 1</w:t>
      </w:r>
      <w:r w:rsidR="002B5FC9">
        <w:t xml:space="preserve"> and 3</w:t>
      </w:r>
      <w:r w:rsidR="00675677">
        <w:t>.</w:t>
      </w:r>
      <w:r w:rsidR="00DD7935">
        <w:t xml:space="preserve"> Number of hops should be evaluated based on impact on complexity and performance, </w:t>
      </w:r>
      <w:proofErr w:type="spellStart"/>
      <w:r w:rsidR="00DD7935">
        <w:t>i.e</w:t>
      </w:r>
      <w:proofErr w:type="spellEnd"/>
      <w:r w:rsidR="00DD7935">
        <w:t xml:space="preserve"> latency, bit rate, BER-objectives. Also, there should be a consistent end user experience independent on number of hops.</w:t>
      </w:r>
    </w:p>
    <w:p w14:paraId="0802AB93" w14:textId="36E7B787" w:rsidR="00AE2348" w:rsidRDefault="00AE2348" w:rsidP="00AE2348">
      <w:pPr>
        <w:pStyle w:val="BodyText"/>
        <w:numPr>
          <w:ilvl w:val="0"/>
          <w:numId w:val="16"/>
        </w:numPr>
      </w:pPr>
      <w:r>
        <w:lastRenderedPageBreak/>
        <w:t>Multi</w:t>
      </w:r>
      <w:r w:rsidR="00AF3655">
        <w:t>-</w:t>
      </w:r>
      <w:r>
        <w:t>donor scenarios</w:t>
      </w:r>
      <w:r w:rsidR="00B23C96">
        <w:t xml:space="preserve"> (see section 2.</w:t>
      </w:r>
      <w:r w:rsidR="00780E23">
        <w:t>3</w:t>
      </w:r>
      <w:r w:rsidR="00B23C96">
        <w:t>)</w:t>
      </w:r>
    </w:p>
    <w:p w14:paraId="22935B9B" w14:textId="7DB9B033" w:rsidR="0047476E" w:rsidRDefault="0047476E" w:rsidP="0047476E">
      <w:pPr>
        <w:pStyle w:val="BodyText"/>
        <w:keepNext/>
      </w:pPr>
    </w:p>
    <w:p w14:paraId="70C5AD4A" w14:textId="5F32553D" w:rsidR="00D15291" w:rsidRDefault="00D44BDB" w:rsidP="00FC16A1">
      <w:pPr>
        <w:jc w:val="center"/>
      </w:pPr>
      <w:r>
        <w:rPr>
          <w:noProof/>
        </w:rPr>
        <w:drawing>
          <wp:inline distT="0" distB="0" distL="0" distR="0" wp14:anchorId="7E55D977" wp14:editId="2A136403">
            <wp:extent cx="4429125" cy="2120398"/>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35396" cy="2123400"/>
                    </a:xfrm>
                    <a:prstGeom prst="rect">
                      <a:avLst/>
                    </a:prstGeom>
                    <a:noFill/>
                  </pic:spPr>
                </pic:pic>
              </a:graphicData>
            </a:graphic>
          </wp:inline>
        </w:drawing>
      </w:r>
    </w:p>
    <w:p w14:paraId="7C95B274" w14:textId="387AE686" w:rsidR="00D31E9F" w:rsidRDefault="00D31E9F" w:rsidP="00D15291"/>
    <w:p w14:paraId="55E8E324" w14:textId="33290B1F" w:rsidR="00707AC8" w:rsidRDefault="00707AC8" w:rsidP="00FC16A1">
      <w:pPr>
        <w:pStyle w:val="Caption"/>
      </w:pPr>
      <w:r>
        <w:t xml:space="preserve">Figure </w:t>
      </w:r>
      <w:r w:rsidR="00D44BDB">
        <w:t>4</w:t>
      </w:r>
      <w:r>
        <w:t>. FWA with non 3gpp access</w:t>
      </w:r>
      <w:r w:rsidR="00D44BDB">
        <w:t xml:space="preserve"> link</w:t>
      </w:r>
    </w:p>
    <w:p w14:paraId="4498BF5D" w14:textId="77777777" w:rsidR="00707AC8" w:rsidRPr="00D15291" w:rsidRDefault="00707AC8" w:rsidP="00D15291"/>
    <w:p w14:paraId="464E28C5" w14:textId="77777777" w:rsidR="001C6FF1" w:rsidRDefault="001C6FF1" w:rsidP="00CC5188"/>
    <w:tbl>
      <w:tblPr>
        <w:tblStyle w:val="TableGrid"/>
        <w:tblW w:w="0" w:type="auto"/>
        <w:tblInd w:w="3691" w:type="dxa"/>
        <w:tblLook w:val="04A0" w:firstRow="1" w:lastRow="0" w:firstColumn="1" w:lastColumn="0" w:noHBand="0" w:noVBand="1"/>
      </w:tblPr>
      <w:tblGrid>
        <w:gridCol w:w="1506"/>
        <w:gridCol w:w="628"/>
        <w:gridCol w:w="1308"/>
        <w:gridCol w:w="928"/>
      </w:tblGrid>
      <w:tr w:rsidR="00D16CA5" w14:paraId="5A371DA3" w14:textId="05C3EB0E" w:rsidTr="00FC16A1">
        <w:tc>
          <w:tcPr>
            <w:tcW w:w="0" w:type="auto"/>
            <w:shd w:val="clear" w:color="auto" w:fill="D0CECE" w:themeFill="background2" w:themeFillShade="E6"/>
          </w:tcPr>
          <w:p w14:paraId="6410DE7F" w14:textId="23078C1A" w:rsidR="00D16CA5" w:rsidRPr="00490E5D" w:rsidRDefault="00D16CA5" w:rsidP="00FC16A1">
            <w:pPr>
              <w:jc w:val="center"/>
              <w:rPr>
                <w:b/>
              </w:rPr>
            </w:pPr>
            <w:r w:rsidRPr="00490E5D">
              <w:rPr>
                <w:b/>
              </w:rPr>
              <w:t>Backhaul link</w:t>
            </w:r>
          </w:p>
        </w:tc>
        <w:tc>
          <w:tcPr>
            <w:tcW w:w="628" w:type="dxa"/>
            <w:shd w:val="clear" w:color="auto" w:fill="D0CECE" w:themeFill="background2" w:themeFillShade="E6"/>
          </w:tcPr>
          <w:p w14:paraId="0598CD07" w14:textId="5FB7650D" w:rsidR="00D16CA5" w:rsidRPr="00490E5D" w:rsidRDefault="00D16CA5" w:rsidP="00FC16A1">
            <w:pPr>
              <w:jc w:val="center"/>
              <w:rPr>
                <w:b/>
              </w:rPr>
            </w:pPr>
            <w:r>
              <w:rPr>
                <w:b/>
              </w:rPr>
              <w:t>RAT</w:t>
            </w:r>
          </w:p>
        </w:tc>
        <w:tc>
          <w:tcPr>
            <w:tcW w:w="1308" w:type="dxa"/>
            <w:shd w:val="clear" w:color="auto" w:fill="D0CECE" w:themeFill="background2" w:themeFillShade="E6"/>
          </w:tcPr>
          <w:p w14:paraId="763494A3" w14:textId="276C6CDB" w:rsidR="00D16CA5" w:rsidRPr="00490E5D" w:rsidRDefault="00D16CA5" w:rsidP="00FC16A1">
            <w:pPr>
              <w:jc w:val="center"/>
              <w:rPr>
                <w:b/>
              </w:rPr>
            </w:pPr>
            <w:r w:rsidRPr="00490E5D">
              <w:rPr>
                <w:b/>
              </w:rPr>
              <w:t>Access link</w:t>
            </w:r>
          </w:p>
        </w:tc>
        <w:tc>
          <w:tcPr>
            <w:tcW w:w="0" w:type="auto"/>
            <w:shd w:val="clear" w:color="auto" w:fill="D0CECE" w:themeFill="background2" w:themeFillShade="E6"/>
          </w:tcPr>
          <w:p w14:paraId="481D292A" w14:textId="7804C7A2" w:rsidR="00D16CA5" w:rsidRPr="00490E5D" w:rsidRDefault="00D16CA5" w:rsidP="00FC16A1">
            <w:pPr>
              <w:jc w:val="center"/>
              <w:rPr>
                <w:b/>
              </w:rPr>
            </w:pPr>
            <w:r>
              <w:rPr>
                <w:b/>
              </w:rPr>
              <w:t>RAT</w:t>
            </w:r>
          </w:p>
        </w:tc>
      </w:tr>
      <w:tr w:rsidR="00D16CA5" w14:paraId="7EA17F0C" w14:textId="21C10920" w:rsidTr="00FC16A1">
        <w:tc>
          <w:tcPr>
            <w:tcW w:w="0" w:type="auto"/>
          </w:tcPr>
          <w:p w14:paraId="0F78C9C3" w14:textId="630EDEDE" w:rsidR="00D16CA5" w:rsidRDefault="00D16CA5" w:rsidP="00FC16A1">
            <w:pPr>
              <w:jc w:val="center"/>
            </w:pPr>
            <w:proofErr w:type="spellStart"/>
            <w:r>
              <w:t>mmW</w:t>
            </w:r>
            <w:proofErr w:type="spellEnd"/>
          </w:p>
        </w:tc>
        <w:tc>
          <w:tcPr>
            <w:tcW w:w="628" w:type="dxa"/>
          </w:tcPr>
          <w:p w14:paraId="2000F073" w14:textId="7E70B5CC" w:rsidR="00D16CA5" w:rsidRDefault="00D16CA5" w:rsidP="00FC16A1">
            <w:pPr>
              <w:jc w:val="center"/>
            </w:pPr>
            <w:r>
              <w:t>NR</w:t>
            </w:r>
          </w:p>
        </w:tc>
        <w:tc>
          <w:tcPr>
            <w:tcW w:w="1308" w:type="dxa"/>
          </w:tcPr>
          <w:p w14:paraId="27E1059F" w14:textId="51FE3340" w:rsidR="00D16CA5" w:rsidRDefault="00D16CA5" w:rsidP="00FC16A1">
            <w:pPr>
              <w:jc w:val="center"/>
            </w:pPr>
            <w:proofErr w:type="spellStart"/>
            <w:r>
              <w:t>mmW</w:t>
            </w:r>
            <w:proofErr w:type="spellEnd"/>
          </w:p>
        </w:tc>
        <w:tc>
          <w:tcPr>
            <w:tcW w:w="0" w:type="auto"/>
          </w:tcPr>
          <w:p w14:paraId="0587D470" w14:textId="48EC1A6F" w:rsidR="00D16CA5" w:rsidRDefault="00D16CA5" w:rsidP="00FC16A1">
            <w:pPr>
              <w:jc w:val="center"/>
            </w:pPr>
            <w:r>
              <w:t>NR</w:t>
            </w:r>
          </w:p>
        </w:tc>
      </w:tr>
      <w:tr w:rsidR="00D16CA5" w14:paraId="1EF4E5D4" w14:textId="46ED8EED" w:rsidTr="00FC16A1">
        <w:tc>
          <w:tcPr>
            <w:tcW w:w="0" w:type="auto"/>
          </w:tcPr>
          <w:p w14:paraId="1493EAD8" w14:textId="37C709B2" w:rsidR="00D16CA5" w:rsidRDefault="00D16CA5" w:rsidP="00FC16A1">
            <w:pPr>
              <w:jc w:val="center"/>
            </w:pPr>
            <w:proofErr w:type="spellStart"/>
            <w:r>
              <w:t>mmW</w:t>
            </w:r>
            <w:proofErr w:type="spellEnd"/>
          </w:p>
        </w:tc>
        <w:tc>
          <w:tcPr>
            <w:tcW w:w="628" w:type="dxa"/>
          </w:tcPr>
          <w:p w14:paraId="49DB2116" w14:textId="38CB836C" w:rsidR="00D16CA5" w:rsidRDefault="00D16CA5" w:rsidP="00FC16A1">
            <w:pPr>
              <w:jc w:val="center"/>
            </w:pPr>
            <w:r>
              <w:t>NR</w:t>
            </w:r>
          </w:p>
        </w:tc>
        <w:tc>
          <w:tcPr>
            <w:tcW w:w="1308" w:type="dxa"/>
          </w:tcPr>
          <w:p w14:paraId="09A52123" w14:textId="5F152938" w:rsidR="00D16CA5" w:rsidRDefault="00D16CA5" w:rsidP="00FC16A1">
            <w:pPr>
              <w:jc w:val="center"/>
            </w:pPr>
            <w:r>
              <w:t>&lt; 6GHz</w:t>
            </w:r>
          </w:p>
        </w:tc>
        <w:tc>
          <w:tcPr>
            <w:tcW w:w="0" w:type="auto"/>
          </w:tcPr>
          <w:p w14:paraId="2290E374" w14:textId="7B1BCAA0" w:rsidR="00D16CA5" w:rsidRDefault="00D16CA5" w:rsidP="00FC16A1">
            <w:pPr>
              <w:jc w:val="center"/>
            </w:pPr>
            <w:r>
              <w:t>NR</w:t>
            </w:r>
            <w:r w:rsidR="00524A08">
              <w:t>/LTE</w:t>
            </w:r>
          </w:p>
        </w:tc>
      </w:tr>
      <w:tr w:rsidR="00D16CA5" w14:paraId="20F40637" w14:textId="2B72AC50" w:rsidTr="00FC16A1">
        <w:tc>
          <w:tcPr>
            <w:tcW w:w="0" w:type="auto"/>
          </w:tcPr>
          <w:p w14:paraId="3421ACA4" w14:textId="6289AC62" w:rsidR="00D16CA5" w:rsidRDefault="00D16CA5" w:rsidP="00FC16A1">
            <w:pPr>
              <w:jc w:val="center"/>
            </w:pPr>
            <w:r>
              <w:t>&lt;6GHz</w:t>
            </w:r>
          </w:p>
        </w:tc>
        <w:tc>
          <w:tcPr>
            <w:tcW w:w="628" w:type="dxa"/>
          </w:tcPr>
          <w:p w14:paraId="373A4AD7" w14:textId="79D30D3B" w:rsidR="00D16CA5" w:rsidRDefault="00D16CA5" w:rsidP="00FC16A1">
            <w:pPr>
              <w:jc w:val="center"/>
            </w:pPr>
            <w:r>
              <w:t>NR</w:t>
            </w:r>
          </w:p>
        </w:tc>
        <w:tc>
          <w:tcPr>
            <w:tcW w:w="1308" w:type="dxa"/>
          </w:tcPr>
          <w:p w14:paraId="0AE8D304" w14:textId="7691175D" w:rsidR="00D16CA5" w:rsidRDefault="00D16CA5" w:rsidP="00FC16A1">
            <w:pPr>
              <w:jc w:val="center"/>
            </w:pPr>
            <w:r>
              <w:t>&lt;6GHz</w:t>
            </w:r>
          </w:p>
        </w:tc>
        <w:tc>
          <w:tcPr>
            <w:tcW w:w="0" w:type="auto"/>
          </w:tcPr>
          <w:p w14:paraId="6949445D" w14:textId="410CFF23" w:rsidR="00D16CA5" w:rsidRDefault="00D16CA5" w:rsidP="00FC16A1">
            <w:pPr>
              <w:jc w:val="center"/>
            </w:pPr>
            <w:r>
              <w:t>NR</w:t>
            </w:r>
            <w:r w:rsidR="00524A08">
              <w:t>/LTE</w:t>
            </w:r>
          </w:p>
        </w:tc>
      </w:tr>
    </w:tbl>
    <w:p w14:paraId="5E9355F2" w14:textId="77777777" w:rsidR="00DD7935" w:rsidRDefault="00DD7935" w:rsidP="00FC16A1">
      <w:pPr>
        <w:pStyle w:val="Caption"/>
      </w:pPr>
    </w:p>
    <w:p w14:paraId="50F40363" w14:textId="2969E56D" w:rsidR="00D97421" w:rsidRPr="00CC5188" w:rsidRDefault="00BA147D" w:rsidP="00FC16A1">
      <w:pPr>
        <w:pStyle w:val="Caption"/>
      </w:pPr>
      <w:r>
        <w:t xml:space="preserve">Table </w:t>
      </w:r>
      <w:r>
        <w:fldChar w:fldCharType="begin"/>
      </w:r>
      <w:r>
        <w:instrText xml:space="preserve"> SEQ Table \* ARABIC </w:instrText>
      </w:r>
      <w:r>
        <w:fldChar w:fldCharType="separate"/>
      </w:r>
      <w:r>
        <w:rPr>
          <w:noProof/>
        </w:rPr>
        <w:t>1</w:t>
      </w:r>
      <w:r>
        <w:fldChar w:fldCharType="end"/>
      </w:r>
      <w:r>
        <w:t xml:space="preserve">. </w:t>
      </w:r>
      <w:r w:rsidR="00CC3659">
        <w:t>Different options for combinations of frequency bands for the backhaul link and the access link.</w:t>
      </w:r>
    </w:p>
    <w:p w14:paraId="0FCB7A6C" w14:textId="37BE9057" w:rsidR="00B901F1" w:rsidRDefault="00B901F1" w:rsidP="00FC16A1">
      <w:pPr>
        <w:pStyle w:val="BodyText"/>
      </w:pPr>
    </w:p>
    <w:p w14:paraId="4B3A7135" w14:textId="219240FC" w:rsidR="00FA7CF8" w:rsidRPr="00A04F49" w:rsidRDefault="00DD7935" w:rsidP="00A04F49">
      <w:pPr>
        <w:pStyle w:val="Proposal"/>
      </w:pPr>
      <w:bookmarkStart w:id="26" w:name="_Toc503454065"/>
      <w:bookmarkStart w:id="27" w:name="_Toc503454066"/>
      <w:bookmarkStart w:id="28" w:name="_Toc503454067"/>
      <w:bookmarkStart w:id="29" w:name="_Toc503454068"/>
      <w:bookmarkStart w:id="30" w:name="_Toc503454069"/>
      <w:bookmarkStart w:id="31" w:name="_Toc503454070"/>
      <w:bookmarkStart w:id="32" w:name="_Toc503454924"/>
      <w:bookmarkStart w:id="33" w:name="_Toc503473914"/>
      <w:bookmarkStart w:id="34" w:name="_Toc503487265"/>
      <w:bookmarkStart w:id="35" w:name="_Toc503487293"/>
      <w:bookmarkEnd w:id="26"/>
      <w:bookmarkEnd w:id="27"/>
      <w:bookmarkEnd w:id="28"/>
      <w:bookmarkEnd w:id="29"/>
      <w:bookmarkEnd w:id="30"/>
      <w:r>
        <w:t>The</w:t>
      </w:r>
      <w:r w:rsidR="00FA7CF8">
        <w:t xml:space="preserve"> different options for combinations of frequency bands for the </w:t>
      </w:r>
      <w:r>
        <w:t xml:space="preserve">IAB </w:t>
      </w:r>
      <w:r w:rsidR="00FA7CF8">
        <w:t>backhaul and access link</w:t>
      </w:r>
      <w:r>
        <w:t>s</w:t>
      </w:r>
      <w:r w:rsidR="006F166B">
        <w:t>, as depicted in Table 1,</w:t>
      </w:r>
      <w:r w:rsidR="00FA7CF8">
        <w:t xml:space="preserve"> should be </w:t>
      </w:r>
      <w:r>
        <w:t>supported</w:t>
      </w:r>
      <w:r w:rsidR="00FA7CF8">
        <w:t>.</w:t>
      </w:r>
      <w:bookmarkEnd w:id="31"/>
      <w:bookmarkEnd w:id="32"/>
      <w:bookmarkEnd w:id="33"/>
      <w:bookmarkEnd w:id="34"/>
      <w:bookmarkEnd w:id="35"/>
    </w:p>
    <w:p w14:paraId="1AE34F7C" w14:textId="110C0EEE" w:rsidR="00D44BDB" w:rsidRDefault="00D44BDB" w:rsidP="00A04F49">
      <w:pPr>
        <w:pStyle w:val="BodyText"/>
      </w:pPr>
    </w:p>
    <w:p w14:paraId="67452347" w14:textId="3D39FEB3" w:rsidR="00CE0424" w:rsidRDefault="00797184" w:rsidP="00CE0424">
      <w:pPr>
        <w:pStyle w:val="Heading2"/>
      </w:pPr>
      <w:r>
        <w:t>IAB topology overview</w:t>
      </w:r>
    </w:p>
    <w:p w14:paraId="048F9C31" w14:textId="44995BAD" w:rsidR="009C6493" w:rsidRDefault="009C6493" w:rsidP="00FC16A1">
      <w:r>
        <w:t xml:space="preserve">Figure 1 illustrated an IAB FWA deployment scenario with cascaded </w:t>
      </w:r>
      <w:r w:rsidR="00DC1030">
        <w:t>IAB nodes</w:t>
      </w:r>
      <w:r>
        <w:t xml:space="preserve"> where </w:t>
      </w:r>
      <w:r w:rsidR="00DC1030">
        <w:t xml:space="preserve">the link between the nodes are </w:t>
      </w:r>
      <w:r>
        <w:t xml:space="preserve">static. However, the </w:t>
      </w:r>
      <w:r w:rsidR="00DC1030">
        <w:t xml:space="preserve">IAB architecture/protocols should be robust enough to recover from </w:t>
      </w:r>
      <w:r w:rsidR="009F00A9">
        <w:t>a</w:t>
      </w:r>
      <w:r>
        <w:t xml:space="preserve"> </w:t>
      </w:r>
      <w:r w:rsidR="00B969D8">
        <w:t>situation</w:t>
      </w:r>
      <w:r>
        <w:t xml:space="preserve"> </w:t>
      </w:r>
      <w:r w:rsidR="00B969D8">
        <w:t xml:space="preserve">where </w:t>
      </w:r>
      <w:r w:rsidR="00DC1030">
        <w:t xml:space="preserve">the link between </w:t>
      </w:r>
      <w:r w:rsidR="00155054">
        <w:t xml:space="preserve">IAB nodes, as well as between the IAB-node and the donor node can be changed (e.g. based on radio/load conditions). This is illustrated in Figure 5, where the IABN-node-2 switches from IAB-node-1 to IAB-node-3 for its backhaul connectivity when the radio conditions towards IAB-node-1 degraded (or it can be due to other reasons like overload situations on IAB-node-1). </w:t>
      </w:r>
    </w:p>
    <w:p w14:paraId="3B3E45A7" w14:textId="6BFA39A4" w:rsidR="009F00A9" w:rsidRDefault="009F00A9" w:rsidP="00FC16A1"/>
    <w:p w14:paraId="7982331F" w14:textId="16588FD3" w:rsidR="009F00A9" w:rsidRDefault="00155054" w:rsidP="00FC16A1">
      <w:pPr>
        <w:jc w:val="center"/>
      </w:pPr>
      <w:r>
        <w:rPr>
          <w:noProof/>
        </w:rPr>
        <w:lastRenderedPageBreak/>
        <w:drawing>
          <wp:inline distT="0" distB="0" distL="0" distR="0" wp14:anchorId="6628C39F" wp14:editId="02161D7C">
            <wp:extent cx="4076700" cy="2535603"/>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80311" cy="2537849"/>
                    </a:xfrm>
                    <a:prstGeom prst="rect">
                      <a:avLst/>
                    </a:prstGeom>
                    <a:noFill/>
                  </pic:spPr>
                </pic:pic>
              </a:graphicData>
            </a:graphic>
          </wp:inline>
        </w:drawing>
      </w:r>
    </w:p>
    <w:p w14:paraId="52CD9461" w14:textId="5CF621B0" w:rsidR="009F00A9" w:rsidRDefault="009F00A9" w:rsidP="00FC16A1">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A situation </w:t>
      </w:r>
      <w:r w:rsidR="00C653A0">
        <w:t>where</w:t>
      </w:r>
      <w:r w:rsidR="00155054">
        <w:t xml:space="preserve"> the IAB topology adapts to bad radio conditions on the IAB backhaul links</w:t>
      </w:r>
    </w:p>
    <w:p w14:paraId="4370B22A" w14:textId="325359CB" w:rsidR="009F00A9" w:rsidRDefault="009F00A9" w:rsidP="00FC16A1"/>
    <w:p w14:paraId="2EA9FBF2" w14:textId="2E3FFE3D" w:rsidR="00155054" w:rsidRPr="00A04F49" w:rsidRDefault="00155054" w:rsidP="00155054">
      <w:pPr>
        <w:pStyle w:val="Proposal"/>
      </w:pPr>
      <w:bookmarkStart w:id="36" w:name="_Toc503454071"/>
      <w:bookmarkStart w:id="37" w:name="_Toc503454925"/>
      <w:bookmarkStart w:id="38" w:name="_Toc503473915"/>
      <w:bookmarkStart w:id="39" w:name="_Toc503487266"/>
      <w:bookmarkStart w:id="40" w:name="_Toc503487294"/>
      <w:r>
        <w:t>The IAB architecture/protocols should support dynamic topology switching for robust</w:t>
      </w:r>
      <w:r w:rsidR="00405C9D">
        <w:t>ness (e.g.</w:t>
      </w:r>
      <w:r>
        <w:t xml:space="preserve"> handling of radio link degradation on the backhaul </w:t>
      </w:r>
      <w:r w:rsidR="00405C9D">
        <w:t>links, overloading</w:t>
      </w:r>
      <w:r w:rsidR="00E92B18">
        <w:t xml:space="preserve"> of intermediate IAB nodes</w:t>
      </w:r>
      <w:bookmarkEnd w:id="36"/>
      <w:bookmarkEnd w:id="37"/>
      <w:r w:rsidR="00405C9D">
        <w:t>, etc…)</w:t>
      </w:r>
      <w:bookmarkEnd w:id="38"/>
      <w:bookmarkEnd w:id="39"/>
      <w:bookmarkEnd w:id="40"/>
    </w:p>
    <w:p w14:paraId="42A884B5" w14:textId="77777777" w:rsidR="00155054" w:rsidRPr="009F00A9" w:rsidRDefault="00155054" w:rsidP="00FC16A1"/>
    <w:p w14:paraId="4A8C8CD9" w14:textId="47FD0310" w:rsidR="00FC50C5" w:rsidRDefault="00E92B18" w:rsidP="0087236E">
      <w:r>
        <w:t xml:space="preserve">Several topologies can be envisioned for IAB deployed, such as </w:t>
      </w:r>
      <w:r w:rsidR="00A42564">
        <w:t>cascaded topology, star-topology</w:t>
      </w:r>
      <w:r>
        <w:t xml:space="preserve">, </w:t>
      </w:r>
      <w:r w:rsidR="005069A6">
        <w:t>multi donor topology</w:t>
      </w:r>
      <w:r>
        <w:t xml:space="preserve"> or a combination of them. </w:t>
      </w:r>
      <w:r w:rsidR="005069A6">
        <w:t xml:space="preserve">(see figure </w:t>
      </w:r>
      <w:r>
        <w:t>6</w:t>
      </w:r>
      <w:r w:rsidR="005069A6">
        <w:t>).</w:t>
      </w:r>
    </w:p>
    <w:p w14:paraId="69455E14" w14:textId="2C2D05B5" w:rsidR="00301F89" w:rsidRDefault="00301F89" w:rsidP="00FC16A1">
      <w:pPr>
        <w:jc w:val="center"/>
      </w:pPr>
      <w:r>
        <w:rPr>
          <w:noProof/>
        </w:rPr>
        <w:drawing>
          <wp:inline distT="0" distB="0" distL="0" distR="0" wp14:anchorId="249CFB2D" wp14:editId="35B31375">
            <wp:extent cx="5479200" cy="2325600"/>
            <wp:effectExtent l="0" t="0" r="762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79200" cy="2325600"/>
                    </a:xfrm>
                    <a:prstGeom prst="rect">
                      <a:avLst/>
                    </a:prstGeom>
                    <a:noFill/>
                  </pic:spPr>
                </pic:pic>
              </a:graphicData>
            </a:graphic>
          </wp:inline>
        </w:drawing>
      </w:r>
    </w:p>
    <w:p w14:paraId="5640C6D8" w14:textId="6D5F39E8" w:rsidR="00BA4420" w:rsidRDefault="00BA4420" w:rsidP="00FC16A1">
      <w:pPr>
        <w:pStyle w:val="Caption"/>
      </w:pPr>
      <w:r>
        <w:t xml:space="preserve">Figure </w:t>
      </w:r>
      <w:r>
        <w:fldChar w:fldCharType="begin"/>
      </w:r>
      <w:r>
        <w:instrText xml:space="preserve"> SEQ Figure \* ARABIC </w:instrText>
      </w:r>
      <w:r>
        <w:fldChar w:fldCharType="separate"/>
      </w:r>
      <w:r w:rsidR="009F00A9">
        <w:rPr>
          <w:noProof/>
        </w:rPr>
        <w:t>6</w:t>
      </w:r>
      <w:r>
        <w:fldChar w:fldCharType="end"/>
      </w:r>
      <w:r>
        <w:t>. Different IAB topologies</w:t>
      </w:r>
    </w:p>
    <w:p w14:paraId="7BE3CC21" w14:textId="125C6111" w:rsidR="00EF3A68" w:rsidRDefault="00EF3A68" w:rsidP="0087236E">
      <w:r>
        <w:t xml:space="preserve">The different topologies shown above (and other advanced options such as full mesh connectivity) have their own advantages/disadvantages as well as </w:t>
      </w:r>
      <w:r w:rsidR="00405C9D">
        <w:t>a corresponding</w:t>
      </w:r>
      <w:r>
        <w:t xml:space="preserve"> level of complexity, both in terms of specification/implementation. A thorough pros and cons analysis is required before we can decide the IAB topology to be specified.  </w:t>
      </w:r>
    </w:p>
    <w:p w14:paraId="7F5666BB" w14:textId="77777777" w:rsidR="00EF3A68" w:rsidRDefault="00EF3A68" w:rsidP="0087236E"/>
    <w:p w14:paraId="006707D7" w14:textId="00E4F376" w:rsidR="00EF3A68" w:rsidRPr="00A04F49" w:rsidRDefault="00EF3A68" w:rsidP="00EF3A68">
      <w:pPr>
        <w:pStyle w:val="Proposal"/>
      </w:pPr>
      <w:bookmarkStart w:id="41" w:name="_Toc503473916"/>
      <w:bookmarkStart w:id="42" w:name="_Toc503454926"/>
      <w:bookmarkStart w:id="43" w:name="_Toc503487267"/>
      <w:bookmarkStart w:id="44" w:name="_Toc503487295"/>
      <w:r>
        <w:t>A detailed pros and cons analysis of the different IAB topology options is required before deciding on the option(s) to support.</w:t>
      </w:r>
      <w:bookmarkEnd w:id="41"/>
      <w:bookmarkEnd w:id="43"/>
      <w:bookmarkEnd w:id="44"/>
      <w:r>
        <w:t xml:space="preserve"> </w:t>
      </w:r>
      <w:bookmarkEnd w:id="42"/>
    </w:p>
    <w:p w14:paraId="6C8305BC" w14:textId="77777777" w:rsidR="00EF3A68" w:rsidRDefault="00EF3A68" w:rsidP="0087236E"/>
    <w:p w14:paraId="24D9B815" w14:textId="4A8431C7" w:rsidR="00CC5E9D" w:rsidRDefault="00CC5E9D" w:rsidP="00CC5E9D">
      <w:pPr>
        <w:pStyle w:val="Caption"/>
        <w:jc w:val="both"/>
      </w:pPr>
    </w:p>
    <w:p w14:paraId="2E11AE13" w14:textId="035D4582" w:rsidR="00C653A0" w:rsidRPr="00C653A0" w:rsidRDefault="00C653A0" w:rsidP="00FC16A1"/>
    <w:p w14:paraId="70BFAB3F" w14:textId="77777777" w:rsidR="003742AC" w:rsidRPr="00CE0424" w:rsidRDefault="003742AC" w:rsidP="006E062C"/>
    <w:p w14:paraId="04197831" w14:textId="77777777" w:rsidR="00C01F33" w:rsidRPr="00CE0424" w:rsidRDefault="00C01F33" w:rsidP="00CE0424">
      <w:pPr>
        <w:pStyle w:val="Heading1"/>
      </w:pPr>
      <w:r w:rsidRPr="00CE0424">
        <w:t>Conclusion</w:t>
      </w:r>
    </w:p>
    <w:p w14:paraId="72A52767" w14:textId="77777777" w:rsidR="000B41AA" w:rsidRDefault="000B41AA" w:rsidP="00311702">
      <w:r>
        <w:t>In this contribution, we have discussed the different use case and deployment aspects of Integrated access backhauled networks and we propose:</w:t>
      </w:r>
    </w:p>
    <w:p w14:paraId="16C2C31D" w14:textId="4A899064" w:rsidR="008E065E" w:rsidRDefault="008E065E" w:rsidP="008E065E">
      <w:pPr>
        <w:pStyle w:val="BodyText"/>
        <w:rPr>
          <w:b/>
          <w:bCs/>
        </w:rPr>
      </w:pPr>
    </w:p>
    <w:p w14:paraId="2844454C" w14:textId="77777777" w:rsidR="006F166B"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6F166B">
        <w:t>Proposal 1</w:t>
      </w:r>
      <w:r w:rsidR="006F166B">
        <w:rPr>
          <w:rFonts w:asciiTheme="minorHAnsi" w:eastAsiaTheme="minorEastAsia" w:hAnsiTheme="minorHAnsi" w:cstheme="minorBidi"/>
          <w:b w:val="0"/>
          <w:sz w:val="22"/>
          <w:lang w:eastAsia="en-US"/>
        </w:rPr>
        <w:tab/>
      </w:r>
      <w:r w:rsidR="006F166B">
        <w:t>The gNB or part of a gNB that is wirelessly backhauling the NR nodes should be named IAB donor node</w:t>
      </w:r>
    </w:p>
    <w:p w14:paraId="5E2332E0" w14:textId="77777777" w:rsidR="006F166B" w:rsidRDefault="006F166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term IAB Node shall be used for the node that is being wirelessly backhauled</w:t>
      </w:r>
    </w:p>
    <w:p w14:paraId="0763930B" w14:textId="77777777" w:rsidR="006F166B" w:rsidRDefault="006F166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wireless link connecting the IAB donor node and the IAB node shall be named as IAB Backhaul link.</w:t>
      </w:r>
    </w:p>
    <w:p w14:paraId="120CD468" w14:textId="77777777" w:rsidR="006F166B" w:rsidRDefault="006F166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wireless link from the IAB node to the UE shall be named as IAB Access link.</w:t>
      </w:r>
    </w:p>
    <w:p w14:paraId="113D513B" w14:textId="77777777" w:rsidR="006F166B" w:rsidRDefault="006F166B">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main IAB use cases should include FWA and small cell backhauling.</w:t>
      </w:r>
    </w:p>
    <w:p w14:paraId="786207CA" w14:textId="77777777" w:rsidR="006F166B" w:rsidRDefault="006F166B">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The different options for combinations of frequency bands for the IAB backhaul and access links, as depicted in Table 1, should be supported.</w:t>
      </w:r>
    </w:p>
    <w:p w14:paraId="63D1DBE6" w14:textId="77777777" w:rsidR="006F166B" w:rsidRDefault="006F166B">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The IAB architecture/protocols should support dynamic topology switching for robustness (e.g. handling of radio link degradation on the backhaul links, overloading of intermediate IAB nodes, etc…)</w:t>
      </w:r>
    </w:p>
    <w:p w14:paraId="04EDE8CA" w14:textId="77777777" w:rsidR="006F166B" w:rsidRDefault="006F166B">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A detailed pros and cons analysis of the different IAB topology options is required before deciding on the option(s) to supp</w:t>
      </w:r>
      <w:bookmarkStart w:id="45" w:name="_GoBack"/>
      <w:bookmarkEnd w:id="45"/>
      <w:r>
        <w:t>ort.</w:t>
      </w:r>
    </w:p>
    <w:p w14:paraId="452D390C" w14:textId="4B341631" w:rsidR="008E065E" w:rsidRPr="00CE0424" w:rsidRDefault="008E065E" w:rsidP="008E065E">
      <w:pPr>
        <w:rPr>
          <w:b/>
          <w:bCs/>
        </w:rPr>
      </w:pPr>
      <w:r>
        <w:rPr>
          <w:b/>
          <w:bCs/>
        </w:rPr>
        <w:fldChar w:fldCharType="end"/>
      </w:r>
    </w:p>
    <w:p w14:paraId="7B34022D" w14:textId="77777777" w:rsidR="003A7EF3" w:rsidRPr="00CE0424" w:rsidRDefault="003A7EF3" w:rsidP="00CE0424">
      <w:pPr>
        <w:pStyle w:val="BodyText"/>
      </w:pPr>
      <w:bookmarkStart w:id="46" w:name="_In-sequence_SDU_delivery"/>
      <w:bookmarkEnd w:id="46"/>
    </w:p>
    <w:sectPr w:rsidR="003A7EF3" w:rsidRPr="00CE0424">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43BBD" w14:textId="77777777" w:rsidR="003230EF" w:rsidRDefault="003230EF">
      <w:r>
        <w:separator/>
      </w:r>
    </w:p>
  </w:endnote>
  <w:endnote w:type="continuationSeparator" w:id="0">
    <w:p w14:paraId="0ED79CD4" w14:textId="77777777" w:rsidR="003230EF" w:rsidRDefault="003230EF">
      <w:r>
        <w:continuationSeparator/>
      </w:r>
    </w:p>
  </w:endnote>
  <w:endnote w:type="continuationNotice" w:id="1">
    <w:p w14:paraId="4D088D65" w14:textId="77777777" w:rsidR="003230EF" w:rsidRDefault="003230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90E33" w14:textId="788BB60A" w:rsidR="000E6409" w:rsidRDefault="000E640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F166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166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9800B" w14:textId="77777777" w:rsidR="003230EF" w:rsidRDefault="003230EF">
      <w:r>
        <w:separator/>
      </w:r>
    </w:p>
  </w:footnote>
  <w:footnote w:type="continuationSeparator" w:id="0">
    <w:p w14:paraId="05693082" w14:textId="77777777" w:rsidR="003230EF" w:rsidRDefault="003230EF">
      <w:r>
        <w:continuationSeparator/>
      </w:r>
    </w:p>
  </w:footnote>
  <w:footnote w:type="continuationNotice" w:id="1">
    <w:p w14:paraId="742C1723" w14:textId="77777777" w:rsidR="003230EF" w:rsidRDefault="003230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4D661" w14:textId="77777777" w:rsidR="000E6409" w:rsidRDefault="000E640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17932"/>
    <w:multiLevelType w:val="hybridMultilevel"/>
    <w:tmpl w:val="82348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B0466"/>
    <w:multiLevelType w:val="hybridMultilevel"/>
    <w:tmpl w:val="B91AA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382E93"/>
    <w:multiLevelType w:val="hybridMultilevel"/>
    <w:tmpl w:val="F530E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32A5575"/>
    <w:multiLevelType w:val="hybridMultilevel"/>
    <w:tmpl w:val="888E1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6"/>
  </w:num>
  <w:num w:numId="17">
    <w:abstractNumId w:val="13"/>
  </w:num>
  <w:num w:numId="18">
    <w:abstractNumId w:val="5"/>
  </w:num>
  <w:num w:numId="1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3D9"/>
    <w:rsid w:val="000006E1"/>
    <w:rsid w:val="00002A37"/>
    <w:rsid w:val="000039F4"/>
    <w:rsid w:val="00006446"/>
    <w:rsid w:val="00006896"/>
    <w:rsid w:val="00007CDC"/>
    <w:rsid w:val="00011B28"/>
    <w:rsid w:val="00015D15"/>
    <w:rsid w:val="0002154A"/>
    <w:rsid w:val="0002564D"/>
    <w:rsid w:val="00025ECA"/>
    <w:rsid w:val="000325B8"/>
    <w:rsid w:val="0003423F"/>
    <w:rsid w:val="00034C15"/>
    <w:rsid w:val="000352AD"/>
    <w:rsid w:val="00036B1D"/>
    <w:rsid w:val="00036BA1"/>
    <w:rsid w:val="000422E2"/>
    <w:rsid w:val="00042F22"/>
    <w:rsid w:val="000444EF"/>
    <w:rsid w:val="00052A07"/>
    <w:rsid w:val="000534E3"/>
    <w:rsid w:val="0005601D"/>
    <w:rsid w:val="0005606A"/>
    <w:rsid w:val="00056767"/>
    <w:rsid w:val="00056FE7"/>
    <w:rsid w:val="00057117"/>
    <w:rsid w:val="000616E7"/>
    <w:rsid w:val="00063201"/>
    <w:rsid w:val="00063D2B"/>
    <w:rsid w:val="0006487E"/>
    <w:rsid w:val="00065E1A"/>
    <w:rsid w:val="00071507"/>
    <w:rsid w:val="00077E5F"/>
    <w:rsid w:val="0008036A"/>
    <w:rsid w:val="00081AE6"/>
    <w:rsid w:val="00084F7A"/>
    <w:rsid w:val="000855EB"/>
    <w:rsid w:val="00085B52"/>
    <w:rsid w:val="000866F2"/>
    <w:rsid w:val="0009009F"/>
    <w:rsid w:val="00091557"/>
    <w:rsid w:val="000924C1"/>
    <w:rsid w:val="000924F0"/>
    <w:rsid w:val="00093474"/>
    <w:rsid w:val="0009510F"/>
    <w:rsid w:val="000A00C2"/>
    <w:rsid w:val="000A1B7B"/>
    <w:rsid w:val="000A33FF"/>
    <w:rsid w:val="000A56F2"/>
    <w:rsid w:val="000A5851"/>
    <w:rsid w:val="000B2719"/>
    <w:rsid w:val="000B3A8F"/>
    <w:rsid w:val="000B41AA"/>
    <w:rsid w:val="000B4AB9"/>
    <w:rsid w:val="000B58C3"/>
    <w:rsid w:val="000B61E9"/>
    <w:rsid w:val="000C1414"/>
    <w:rsid w:val="000C165A"/>
    <w:rsid w:val="000C2E19"/>
    <w:rsid w:val="000D0D07"/>
    <w:rsid w:val="000D4797"/>
    <w:rsid w:val="000E0527"/>
    <w:rsid w:val="000E1DA8"/>
    <w:rsid w:val="000E1E92"/>
    <w:rsid w:val="000E6409"/>
    <w:rsid w:val="000F0113"/>
    <w:rsid w:val="000F06D6"/>
    <w:rsid w:val="000F0EB1"/>
    <w:rsid w:val="000F0F65"/>
    <w:rsid w:val="000F107B"/>
    <w:rsid w:val="000F1106"/>
    <w:rsid w:val="000F3BE9"/>
    <w:rsid w:val="000F3F6C"/>
    <w:rsid w:val="000F6DF3"/>
    <w:rsid w:val="001005FF"/>
    <w:rsid w:val="00105223"/>
    <w:rsid w:val="001062FB"/>
    <w:rsid w:val="001063E6"/>
    <w:rsid w:val="00113CF4"/>
    <w:rsid w:val="001153EA"/>
    <w:rsid w:val="00115643"/>
    <w:rsid w:val="00116765"/>
    <w:rsid w:val="001219F5"/>
    <w:rsid w:val="00121A20"/>
    <w:rsid w:val="0012377F"/>
    <w:rsid w:val="00123D5B"/>
    <w:rsid w:val="00124314"/>
    <w:rsid w:val="00126B4A"/>
    <w:rsid w:val="00132FD0"/>
    <w:rsid w:val="00133B98"/>
    <w:rsid w:val="001344C0"/>
    <w:rsid w:val="001346FA"/>
    <w:rsid w:val="00135252"/>
    <w:rsid w:val="00136162"/>
    <w:rsid w:val="00137AB5"/>
    <w:rsid w:val="00137F0B"/>
    <w:rsid w:val="001408F6"/>
    <w:rsid w:val="001461A6"/>
    <w:rsid w:val="00147C5D"/>
    <w:rsid w:val="00151C38"/>
    <w:rsid w:val="00151E23"/>
    <w:rsid w:val="001526E0"/>
    <w:rsid w:val="00155054"/>
    <w:rsid w:val="001551B5"/>
    <w:rsid w:val="001555EB"/>
    <w:rsid w:val="00165461"/>
    <w:rsid w:val="001659C1"/>
    <w:rsid w:val="0016647A"/>
    <w:rsid w:val="00173A8E"/>
    <w:rsid w:val="00173CBF"/>
    <w:rsid w:val="00177795"/>
    <w:rsid w:val="0018143F"/>
    <w:rsid w:val="00182EDA"/>
    <w:rsid w:val="00183397"/>
    <w:rsid w:val="00190AC1"/>
    <w:rsid w:val="0019341A"/>
    <w:rsid w:val="00195306"/>
    <w:rsid w:val="00195EC4"/>
    <w:rsid w:val="00197DF9"/>
    <w:rsid w:val="001A14A3"/>
    <w:rsid w:val="001A1987"/>
    <w:rsid w:val="001A2564"/>
    <w:rsid w:val="001A5F9D"/>
    <w:rsid w:val="001A6173"/>
    <w:rsid w:val="001A6CBA"/>
    <w:rsid w:val="001B0D97"/>
    <w:rsid w:val="001B5A5D"/>
    <w:rsid w:val="001C1CE5"/>
    <w:rsid w:val="001C3D2A"/>
    <w:rsid w:val="001C6C6F"/>
    <w:rsid w:val="001C6FF1"/>
    <w:rsid w:val="001D22EE"/>
    <w:rsid w:val="001D3B11"/>
    <w:rsid w:val="001D3C7F"/>
    <w:rsid w:val="001D4127"/>
    <w:rsid w:val="001D51BA"/>
    <w:rsid w:val="001D6342"/>
    <w:rsid w:val="001D6D53"/>
    <w:rsid w:val="001E2126"/>
    <w:rsid w:val="001E58E2"/>
    <w:rsid w:val="001E6A30"/>
    <w:rsid w:val="001E7AED"/>
    <w:rsid w:val="001F10D3"/>
    <w:rsid w:val="001F2701"/>
    <w:rsid w:val="001F3916"/>
    <w:rsid w:val="001F40B8"/>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54C"/>
    <w:rsid w:val="00241559"/>
    <w:rsid w:val="002435B3"/>
    <w:rsid w:val="002458EB"/>
    <w:rsid w:val="002500C8"/>
    <w:rsid w:val="00254571"/>
    <w:rsid w:val="00256492"/>
    <w:rsid w:val="00256E3B"/>
    <w:rsid w:val="00257543"/>
    <w:rsid w:val="002617E7"/>
    <w:rsid w:val="00264228"/>
    <w:rsid w:val="00264334"/>
    <w:rsid w:val="0026473E"/>
    <w:rsid w:val="00266214"/>
    <w:rsid w:val="00267C83"/>
    <w:rsid w:val="00271139"/>
    <w:rsid w:val="0027144F"/>
    <w:rsid w:val="00271F3A"/>
    <w:rsid w:val="00273278"/>
    <w:rsid w:val="002737F4"/>
    <w:rsid w:val="00273C3C"/>
    <w:rsid w:val="002805F5"/>
    <w:rsid w:val="00280751"/>
    <w:rsid w:val="00280DD1"/>
    <w:rsid w:val="0028280A"/>
    <w:rsid w:val="00283692"/>
    <w:rsid w:val="00286ACD"/>
    <w:rsid w:val="00287838"/>
    <w:rsid w:val="002907B5"/>
    <w:rsid w:val="00292EB7"/>
    <w:rsid w:val="002934D4"/>
    <w:rsid w:val="00296227"/>
    <w:rsid w:val="00296F44"/>
    <w:rsid w:val="0029777D"/>
    <w:rsid w:val="002A055E"/>
    <w:rsid w:val="002A1D4E"/>
    <w:rsid w:val="002A2869"/>
    <w:rsid w:val="002A54BD"/>
    <w:rsid w:val="002A5C5A"/>
    <w:rsid w:val="002B0F80"/>
    <w:rsid w:val="002B24D6"/>
    <w:rsid w:val="002B5FC9"/>
    <w:rsid w:val="002C41E6"/>
    <w:rsid w:val="002D071A"/>
    <w:rsid w:val="002D34B2"/>
    <w:rsid w:val="002D4CF9"/>
    <w:rsid w:val="002D7637"/>
    <w:rsid w:val="002E0E2E"/>
    <w:rsid w:val="002E17F2"/>
    <w:rsid w:val="002E7CAE"/>
    <w:rsid w:val="002F1630"/>
    <w:rsid w:val="002F2771"/>
    <w:rsid w:val="002F37A9"/>
    <w:rsid w:val="00301CE6"/>
    <w:rsid w:val="00301F89"/>
    <w:rsid w:val="0030256B"/>
    <w:rsid w:val="0030501F"/>
    <w:rsid w:val="00307220"/>
    <w:rsid w:val="00307BA1"/>
    <w:rsid w:val="00311702"/>
    <w:rsid w:val="00311E82"/>
    <w:rsid w:val="00313FD6"/>
    <w:rsid w:val="003143BD"/>
    <w:rsid w:val="003203ED"/>
    <w:rsid w:val="00322C9F"/>
    <w:rsid w:val="003230EF"/>
    <w:rsid w:val="00324577"/>
    <w:rsid w:val="00324D23"/>
    <w:rsid w:val="00331751"/>
    <w:rsid w:val="00333A4F"/>
    <w:rsid w:val="00334579"/>
    <w:rsid w:val="00335858"/>
    <w:rsid w:val="00336BDA"/>
    <w:rsid w:val="00336CA6"/>
    <w:rsid w:val="00342BD7"/>
    <w:rsid w:val="00343A07"/>
    <w:rsid w:val="00346A3A"/>
    <w:rsid w:val="00346DB5"/>
    <w:rsid w:val="003477B1"/>
    <w:rsid w:val="0035491B"/>
    <w:rsid w:val="00357380"/>
    <w:rsid w:val="003602D9"/>
    <w:rsid w:val="003604CE"/>
    <w:rsid w:val="003618F8"/>
    <w:rsid w:val="00370E47"/>
    <w:rsid w:val="003742AC"/>
    <w:rsid w:val="0037632F"/>
    <w:rsid w:val="00377CE1"/>
    <w:rsid w:val="00382167"/>
    <w:rsid w:val="00383244"/>
    <w:rsid w:val="00385BF0"/>
    <w:rsid w:val="0039229A"/>
    <w:rsid w:val="003939FF"/>
    <w:rsid w:val="00395A2F"/>
    <w:rsid w:val="003A2223"/>
    <w:rsid w:val="003A2797"/>
    <w:rsid w:val="003A2A0F"/>
    <w:rsid w:val="003A45A1"/>
    <w:rsid w:val="003A4AAA"/>
    <w:rsid w:val="003A5B0A"/>
    <w:rsid w:val="003A6BAC"/>
    <w:rsid w:val="003A7EF3"/>
    <w:rsid w:val="003B159C"/>
    <w:rsid w:val="003B1617"/>
    <w:rsid w:val="003B369F"/>
    <w:rsid w:val="003B36A3"/>
    <w:rsid w:val="003B460B"/>
    <w:rsid w:val="003B5D13"/>
    <w:rsid w:val="003B70E4"/>
    <w:rsid w:val="003B7FE5"/>
    <w:rsid w:val="003C11C8"/>
    <w:rsid w:val="003C2702"/>
    <w:rsid w:val="003C54E5"/>
    <w:rsid w:val="003C7806"/>
    <w:rsid w:val="003D109F"/>
    <w:rsid w:val="003D2478"/>
    <w:rsid w:val="003D2969"/>
    <w:rsid w:val="003D3C45"/>
    <w:rsid w:val="003D40D7"/>
    <w:rsid w:val="003D5B1F"/>
    <w:rsid w:val="003E15FA"/>
    <w:rsid w:val="003E55E4"/>
    <w:rsid w:val="003E74E3"/>
    <w:rsid w:val="003F05C7"/>
    <w:rsid w:val="003F26DA"/>
    <w:rsid w:val="003F2CD4"/>
    <w:rsid w:val="003F6BBE"/>
    <w:rsid w:val="004000E8"/>
    <w:rsid w:val="00402E2B"/>
    <w:rsid w:val="0040512B"/>
    <w:rsid w:val="00405C9D"/>
    <w:rsid w:val="00405CA5"/>
    <w:rsid w:val="00407C3D"/>
    <w:rsid w:val="00407CD3"/>
    <w:rsid w:val="00410134"/>
    <w:rsid w:val="00410B72"/>
    <w:rsid w:val="00410F18"/>
    <w:rsid w:val="0041263E"/>
    <w:rsid w:val="00413AAC"/>
    <w:rsid w:val="00421105"/>
    <w:rsid w:val="00421ABE"/>
    <w:rsid w:val="004242F4"/>
    <w:rsid w:val="00427248"/>
    <w:rsid w:val="00427A8C"/>
    <w:rsid w:val="00437447"/>
    <w:rsid w:val="00441A92"/>
    <w:rsid w:val="004427AF"/>
    <w:rsid w:val="00444F56"/>
    <w:rsid w:val="00446268"/>
    <w:rsid w:val="00446488"/>
    <w:rsid w:val="004517AA"/>
    <w:rsid w:val="00452CAC"/>
    <w:rsid w:val="004569FC"/>
    <w:rsid w:val="00457565"/>
    <w:rsid w:val="00457B71"/>
    <w:rsid w:val="00464090"/>
    <w:rsid w:val="00464EFF"/>
    <w:rsid w:val="0046532F"/>
    <w:rsid w:val="004669E2"/>
    <w:rsid w:val="00470C31"/>
    <w:rsid w:val="00472016"/>
    <w:rsid w:val="004731DF"/>
    <w:rsid w:val="004734D0"/>
    <w:rsid w:val="00474674"/>
    <w:rsid w:val="0047476E"/>
    <w:rsid w:val="0047556B"/>
    <w:rsid w:val="00476CE5"/>
    <w:rsid w:val="00477768"/>
    <w:rsid w:val="00487A33"/>
    <w:rsid w:val="00490E5D"/>
    <w:rsid w:val="00492BC5"/>
    <w:rsid w:val="00493A48"/>
    <w:rsid w:val="00495CB6"/>
    <w:rsid w:val="004964F1"/>
    <w:rsid w:val="004A16BC"/>
    <w:rsid w:val="004A2230"/>
    <w:rsid w:val="004A2B94"/>
    <w:rsid w:val="004A7177"/>
    <w:rsid w:val="004B0C55"/>
    <w:rsid w:val="004B7C0C"/>
    <w:rsid w:val="004C1F46"/>
    <w:rsid w:val="004C2595"/>
    <w:rsid w:val="004C2DB9"/>
    <w:rsid w:val="004C3898"/>
    <w:rsid w:val="004C6E50"/>
    <w:rsid w:val="004D36B1"/>
    <w:rsid w:val="004D5ED1"/>
    <w:rsid w:val="004D787D"/>
    <w:rsid w:val="004D7EBD"/>
    <w:rsid w:val="004E2680"/>
    <w:rsid w:val="004E28F9"/>
    <w:rsid w:val="004E462E"/>
    <w:rsid w:val="004E53F7"/>
    <w:rsid w:val="004E56DC"/>
    <w:rsid w:val="004E76F4"/>
    <w:rsid w:val="004F05AA"/>
    <w:rsid w:val="004F0B4E"/>
    <w:rsid w:val="004F0B6C"/>
    <w:rsid w:val="004F13CC"/>
    <w:rsid w:val="004F2078"/>
    <w:rsid w:val="004F4DA3"/>
    <w:rsid w:val="00501229"/>
    <w:rsid w:val="00504EAA"/>
    <w:rsid w:val="00506557"/>
    <w:rsid w:val="0050677A"/>
    <w:rsid w:val="005069A6"/>
    <w:rsid w:val="005108D8"/>
    <w:rsid w:val="00511470"/>
    <w:rsid w:val="005116F9"/>
    <w:rsid w:val="00514B07"/>
    <w:rsid w:val="00514FA9"/>
    <w:rsid w:val="005153A7"/>
    <w:rsid w:val="005219CF"/>
    <w:rsid w:val="00522AFA"/>
    <w:rsid w:val="00524A08"/>
    <w:rsid w:val="00525102"/>
    <w:rsid w:val="005304B8"/>
    <w:rsid w:val="005316D6"/>
    <w:rsid w:val="00532092"/>
    <w:rsid w:val="00534B59"/>
    <w:rsid w:val="00536759"/>
    <w:rsid w:val="00537C62"/>
    <w:rsid w:val="005421D0"/>
    <w:rsid w:val="00543158"/>
    <w:rsid w:val="00546970"/>
    <w:rsid w:val="00547C7F"/>
    <w:rsid w:val="00551006"/>
    <w:rsid w:val="00554E19"/>
    <w:rsid w:val="0056121F"/>
    <w:rsid w:val="0056550F"/>
    <w:rsid w:val="00566FE4"/>
    <w:rsid w:val="00572505"/>
    <w:rsid w:val="0058019B"/>
    <w:rsid w:val="00581098"/>
    <w:rsid w:val="00582809"/>
    <w:rsid w:val="0058798C"/>
    <w:rsid w:val="00587F85"/>
    <w:rsid w:val="005900FA"/>
    <w:rsid w:val="005935A4"/>
    <w:rsid w:val="0059402F"/>
    <w:rsid w:val="005948C2"/>
    <w:rsid w:val="00595DCA"/>
    <w:rsid w:val="005968A9"/>
    <w:rsid w:val="0059779B"/>
    <w:rsid w:val="005A209A"/>
    <w:rsid w:val="005A2880"/>
    <w:rsid w:val="005A662D"/>
    <w:rsid w:val="005A715E"/>
    <w:rsid w:val="005B35D7"/>
    <w:rsid w:val="005B392A"/>
    <w:rsid w:val="005B3AA3"/>
    <w:rsid w:val="005B591A"/>
    <w:rsid w:val="005B6F83"/>
    <w:rsid w:val="005C254A"/>
    <w:rsid w:val="005C47B2"/>
    <w:rsid w:val="005C607B"/>
    <w:rsid w:val="005C74FB"/>
    <w:rsid w:val="005D0548"/>
    <w:rsid w:val="005D1424"/>
    <w:rsid w:val="005D1602"/>
    <w:rsid w:val="005E2366"/>
    <w:rsid w:val="005E385F"/>
    <w:rsid w:val="005E475B"/>
    <w:rsid w:val="005E5B81"/>
    <w:rsid w:val="005F2CB1"/>
    <w:rsid w:val="005F3025"/>
    <w:rsid w:val="005F3484"/>
    <w:rsid w:val="005F57FE"/>
    <w:rsid w:val="005F618C"/>
    <w:rsid w:val="005F70BD"/>
    <w:rsid w:val="006008F3"/>
    <w:rsid w:val="0060283C"/>
    <w:rsid w:val="0060337E"/>
    <w:rsid w:val="00604384"/>
    <w:rsid w:val="00604F14"/>
    <w:rsid w:val="00611B83"/>
    <w:rsid w:val="00613257"/>
    <w:rsid w:val="00615C75"/>
    <w:rsid w:val="00620A71"/>
    <w:rsid w:val="00620D80"/>
    <w:rsid w:val="006234A6"/>
    <w:rsid w:val="00624398"/>
    <w:rsid w:val="00626D93"/>
    <w:rsid w:val="00630001"/>
    <w:rsid w:val="006311B3"/>
    <w:rsid w:val="00631CA0"/>
    <w:rsid w:val="0063284C"/>
    <w:rsid w:val="00636398"/>
    <w:rsid w:val="00636764"/>
    <w:rsid w:val="006368D3"/>
    <w:rsid w:val="006377EC"/>
    <w:rsid w:val="00637E7A"/>
    <w:rsid w:val="00641384"/>
    <w:rsid w:val="0064151F"/>
    <w:rsid w:val="00641533"/>
    <w:rsid w:val="0064208D"/>
    <w:rsid w:val="00643475"/>
    <w:rsid w:val="0064396A"/>
    <w:rsid w:val="0064624E"/>
    <w:rsid w:val="00650AB9"/>
    <w:rsid w:val="00650F08"/>
    <w:rsid w:val="00651FCF"/>
    <w:rsid w:val="00655733"/>
    <w:rsid w:val="00655ACD"/>
    <w:rsid w:val="00656A92"/>
    <w:rsid w:val="00656DDE"/>
    <w:rsid w:val="0066011D"/>
    <w:rsid w:val="006607C0"/>
    <w:rsid w:val="006613A6"/>
    <w:rsid w:val="006627A2"/>
    <w:rsid w:val="006634E6"/>
    <w:rsid w:val="006655EE"/>
    <w:rsid w:val="00665EE9"/>
    <w:rsid w:val="0066784B"/>
    <w:rsid w:val="00667EE7"/>
    <w:rsid w:val="00670922"/>
    <w:rsid w:val="00670BE1"/>
    <w:rsid w:val="0067218F"/>
    <w:rsid w:val="006741F2"/>
    <w:rsid w:val="00674CC3"/>
    <w:rsid w:val="00675677"/>
    <w:rsid w:val="00675C72"/>
    <w:rsid w:val="006771F9"/>
    <w:rsid w:val="006776D7"/>
    <w:rsid w:val="00681003"/>
    <w:rsid w:val="006817C9"/>
    <w:rsid w:val="00681D3E"/>
    <w:rsid w:val="00683ECE"/>
    <w:rsid w:val="00690BEA"/>
    <w:rsid w:val="00695FC2"/>
    <w:rsid w:val="00696949"/>
    <w:rsid w:val="00697052"/>
    <w:rsid w:val="00697100"/>
    <w:rsid w:val="006A40A0"/>
    <w:rsid w:val="006A46FB"/>
    <w:rsid w:val="006A5E28"/>
    <w:rsid w:val="006A697B"/>
    <w:rsid w:val="006A72CC"/>
    <w:rsid w:val="006A7AFF"/>
    <w:rsid w:val="006B1816"/>
    <w:rsid w:val="006B2099"/>
    <w:rsid w:val="006B50CF"/>
    <w:rsid w:val="006C03B8"/>
    <w:rsid w:val="006C06D7"/>
    <w:rsid w:val="006C152A"/>
    <w:rsid w:val="006C2B2A"/>
    <w:rsid w:val="006C2C2A"/>
    <w:rsid w:val="006C31A5"/>
    <w:rsid w:val="006C4918"/>
    <w:rsid w:val="006C5EC9"/>
    <w:rsid w:val="006C6059"/>
    <w:rsid w:val="006C63BA"/>
    <w:rsid w:val="006C7522"/>
    <w:rsid w:val="006D6079"/>
    <w:rsid w:val="006D6768"/>
    <w:rsid w:val="006D6C77"/>
    <w:rsid w:val="006D6F08"/>
    <w:rsid w:val="006D78FB"/>
    <w:rsid w:val="006E062C"/>
    <w:rsid w:val="006E16A3"/>
    <w:rsid w:val="006E20CA"/>
    <w:rsid w:val="006E2727"/>
    <w:rsid w:val="006E27CD"/>
    <w:rsid w:val="006E28B7"/>
    <w:rsid w:val="006E3310"/>
    <w:rsid w:val="006E33A2"/>
    <w:rsid w:val="006E4E39"/>
    <w:rsid w:val="006E565E"/>
    <w:rsid w:val="006E673D"/>
    <w:rsid w:val="006E7D3B"/>
    <w:rsid w:val="006F166B"/>
    <w:rsid w:val="006F1B70"/>
    <w:rsid w:val="006F341D"/>
    <w:rsid w:val="006F3CDE"/>
    <w:rsid w:val="006F58D4"/>
    <w:rsid w:val="006F74D3"/>
    <w:rsid w:val="00700276"/>
    <w:rsid w:val="0070346E"/>
    <w:rsid w:val="00704EDB"/>
    <w:rsid w:val="007053DB"/>
    <w:rsid w:val="00706101"/>
    <w:rsid w:val="00706175"/>
    <w:rsid w:val="00707072"/>
    <w:rsid w:val="00707AC8"/>
    <w:rsid w:val="00707D61"/>
    <w:rsid w:val="00712287"/>
    <w:rsid w:val="00712772"/>
    <w:rsid w:val="00712C13"/>
    <w:rsid w:val="007148D3"/>
    <w:rsid w:val="00715B9A"/>
    <w:rsid w:val="007258B6"/>
    <w:rsid w:val="00726EA6"/>
    <w:rsid w:val="00727208"/>
    <w:rsid w:val="00727680"/>
    <w:rsid w:val="00732CD5"/>
    <w:rsid w:val="007348B1"/>
    <w:rsid w:val="007362A6"/>
    <w:rsid w:val="00736D7D"/>
    <w:rsid w:val="00740E58"/>
    <w:rsid w:val="00741EB7"/>
    <w:rsid w:val="007445A0"/>
    <w:rsid w:val="007451F0"/>
    <w:rsid w:val="0074524B"/>
    <w:rsid w:val="00747D8B"/>
    <w:rsid w:val="00751228"/>
    <w:rsid w:val="00755855"/>
    <w:rsid w:val="007571E1"/>
    <w:rsid w:val="007604B2"/>
    <w:rsid w:val="00762F63"/>
    <w:rsid w:val="00765281"/>
    <w:rsid w:val="00766BAD"/>
    <w:rsid w:val="007730BD"/>
    <w:rsid w:val="007743FD"/>
    <w:rsid w:val="007755F2"/>
    <w:rsid w:val="00776971"/>
    <w:rsid w:val="00780E23"/>
    <w:rsid w:val="0078177E"/>
    <w:rsid w:val="0078304C"/>
    <w:rsid w:val="00783673"/>
    <w:rsid w:val="00785490"/>
    <w:rsid w:val="007921E6"/>
    <w:rsid w:val="007925EA"/>
    <w:rsid w:val="00793CD8"/>
    <w:rsid w:val="00795C92"/>
    <w:rsid w:val="00796231"/>
    <w:rsid w:val="00797184"/>
    <w:rsid w:val="007A1CB3"/>
    <w:rsid w:val="007A306F"/>
    <w:rsid w:val="007A43A6"/>
    <w:rsid w:val="007A45EF"/>
    <w:rsid w:val="007A58A6"/>
    <w:rsid w:val="007A6AAE"/>
    <w:rsid w:val="007A7E3C"/>
    <w:rsid w:val="007B3D2D"/>
    <w:rsid w:val="007B451A"/>
    <w:rsid w:val="007B50AE"/>
    <w:rsid w:val="007B51DF"/>
    <w:rsid w:val="007B5D23"/>
    <w:rsid w:val="007C05DD"/>
    <w:rsid w:val="007C3D18"/>
    <w:rsid w:val="007C5AC4"/>
    <w:rsid w:val="007C60BF"/>
    <w:rsid w:val="007C6A07"/>
    <w:rsid w:val="007C75A1"/>
    <w:rsid w:val="007C77A5"/>
    <w:rsid w:val="007D02D6"/>
    <w:rsid w:val="007D04E5"/>
    <w:rsid w:val="007D5901"/>
    <w:rsid w:val="007D63DD"/>
    <w:rsid w:val="007D7526"/>
    <w:rsid w:val="007E2618"/>
    <w:rsid w:val="007E3809"/>
    <w:rsid w:val="007E4610"/>
    <w:rsid w:val="007E4715"/>
    <w:rsid w:val="007E505B"/>
    <w:rsid w:val="007E7091"/>
    <w:rsid w:val="007F11BF"/>
    <w:rsid w:val="007F6FDA"/>
    <w:rsid w:val="00803FAE"/>
    <w:rsid w:val="0080605F"/>
    <w:rsid w:val="00806B0B"/>
    <w:rsid w:val="00807786"/>
    <w:rsid w:val="00807F66"/>
    <w:rsid w:val="00811FCB"/>
    <w:rsid w:val="00814879"/>
    <w:rsid w:val="008158D6"/>
    <w:rsid w:val="00817196"/>
    <w:rsid w:val="008179FF"/>
    <w:rsid w:val="00821F7B"/>
    <w:rsid w:val="00823112"/>
    <w:rsid w:val="008235DB"/>
    <w:rsid w:val="00824AB4"/>
    <w:rsid w:val="00825C42"/>
    <w:rsid w:val="00825D25"/>
    <w:rsid w:val="00827D6F"/>
    <w:rsid w:val="00832460"/>
    <w:rsid w:val="008338E4"/>
    <w:rsid w:val="00836804"/>
    <w:rsid w:val="008376AC"/>
    <w:rsid w:val="0084365C"/>
    <w:rsid w:val="008436E4"/>
    <w:rsid w:val="008444E8"/>
    <w:rsid w:val="00844E80"/>
    <w:rsid w:val="00846FE7"/>
    <w:rsid w:val="008474F3"/>
    <w:rsid w:val="00854F97"/>
    <w:rsid w:val="00856911"/>
    <w:rsid w:val="00864078"/>
    <w:rsid w:val="008677FD"/>
    <w:rsid w:val="008701B5"/>
    <w:rsid w:val="00870550"/>
    <w:rsid w:val="008706D4"/>
    <w:rsid w:val="00870F8A"/>
    <w:rsid w:val="008719A4"/>
    <w:rsid w:val="00871D23"/>
    <w:rsid w:val="0087236E"/>
    <w:rsid w:val="00873DB0"/>
    <w:rsid w:val="00874312"/>
    <w:rsid w:val="0087437C"/>
    <w:rsid w:val="00875CD7"/>
    <w:rsid w:val="00876B4D"/>
    <w:rsid w:val="00877F18"/>
    <w:rsid w:val="0088163E"/>
    <w:rsid w:val="008871B4"/>
    <w:rsid w:val="00894A88"/>
    <w:rsid w:val="00895386"/>
    <w:rsid w:val="00895D47"/>
    <w:rsid w:val="00895EB4"/>
    <w:rsid w:val="00896CB9"/>
    <w:rsid w:val="008A21FF"/>
    <w:rsid w:val="008A2CE2"/>
    <w:rsid w:val="008A30AC"/>
    <w:rsid w:val="008A44B8"/>
    <w:rsid w:val="008A51A8"/>
    <w:rsid w:val="008A54C7"/>
    <w:rsid w:val="008A5594"/>
    <w:rsid w:val="008A77D8"/>
    <w:rsid w:val="008B0483"/>
    <w:rsid w:val="008B120C"/>
    <w:rsid w:val="008B1639"/>
    <w:rsid w:val="008B24C6"/>
    <w:rsid w:val="008B5148"/>
    <w:rsid w:val="008B51A0"/>
    <w:rsid w:val="008B592A"/>
    <w:rsid w:val="008B77AD"/>
    <w:rsid w:val="008B7B5C"/>
    <w:rsid w:val="008C0C99"/>
    <w:rsid w:val="008C2017"/>
    <w:rsid w:val="008C29E3"/>
    <w:rsid w:val="008C4958"/>
    <w:rsid w:val="008C4BAA"/>
    <w:rsid w:val="008C6AE8"/>
    <w:rsid w:val="008C7573"/>
    <w:rsid w:val="008D34F1"/>
    <w:rsid w:val="008D39D8"/>
    <w:rsid w:val="008D6557"/>
    <w:rsid w:val="008D6D1A"/>
    <w:rsid w:val="008D76AA"/>
    <w:rsid w:val="008D7C14"/>
    <w:rsid w:val="008E065E"/>
    <w:rsid w:val="008E0927"/>
    <w:rsid w:val="008E1909"/>
    <w:rsid w:val="008F1CC0"/>
    <w:rsid w:val="008F1D66"/>
    <w:rsid w:val="008F1EAB"/>
    <w:rsid w:val="008F33DC"/>
    <w:rsid w:val="008F477F"/>
    <w:rsid w:val="008F5ED1"/>
    <w:rsid w:val="00900ECB"/>
    <w:rsid w:val="00902350"/>
    <w:rsid w:val="0090336B"/>
    <w:rsid w:val="009053AA"/>
    <w:rsid w:val="0090542E"/>
    <w:rsid w:val="00905A38"/>
    <w:rsid w:val="00906939"/>
    <w:rsid w:val="00910724"/>
    <w:rsid w:val="00910B7D"/>
    <w:rsid w:val="00911DFB"/>
    <w:rsid w:val="009139D9"/>
    <w:rsid w:val="00913F52"/>
    <w:rsid w:val="00914AD8"/>
    <w:rsid w:val="00914DB8"/>
    <w:rsid w:val="00916079"/>
    <w:rsid w:val="009167FC"/>
    <w:rsid w:val="00917206"/>
    <w:rsid w:val="00917A2A"/>
    <w:rsid w:val="00917CE9"/>
    <w:rsid w:val="00917E91"/>
    <w:rsid w:val="00920BF2"/>
    <w:rsid w:val="00922010"/>
    <w:rsid w:val="009233A7"/>
    <w:rsid w:val="00931BD9"/>
    <w:rsid w:val="009368F3"/>
    <w:rsid w:val="00941636"/>
    <w:rsid w:val="00943742"/>
    <w:rsid w:val="00945C05"/>
    <w:rsid w:val="00946945"/>
    <w:rsid w:val="00946E76"/>
    <w:rsid w:val="00947713"/>
    <w:rsid w:val="00950DE7"/>
    <w:rsid w:val="00953920"/>
    <w:rsid w:val="00953D47"/>
    <w:rsid w:val="009547F4"/>
    <w:rsid w:val="0095501F"/>
    <w:rsid w:val="0095681E"/>
    <w:rsid w:val="009572D4"/>
    <w:rsid w:val="00961921"/>
    <w:rsid w:val="0096430A"/>
    <w:rsid w:val="0096554B"/>
    <w:rsid w:val="0096584A"/>
    <w:rsid w:val="00966EDF"/>
    <w:rsid w:val="0097189C"/>
    <w:rsid w:val="00971F08"/>
    <w:rsid w:val="0097269F"/>
    <w:rsid w:val="00975BD1"/>
    <w:rsid w:val="0097603D"/>
    <w:rsid w:val="00976949"/>
    <w:rsid w:val="00980477"/>
    <w:rsid w:val="0098211E"/>
    <w:rsid w:val="00985253"/>
    <w:rsid w:val="009853B3"/>
    <w:rsid w:val="009873D9"/>
    <w:rsid w:val="00990630"/>
    <w:rsid w:val="00991761"/>
    <w:rsid w:val="00994DCA"/>
    <w:rsid w:val="009960EC"/>
    <w:rsid w:val="00996511"/>
    <w:rsid w:val="009970DD"/>
    <w:rsid w:val="009A0FBA"/>
    <w:rsid w:val="009A1601"/>
    <w:rsid w:val="009A462D"/>
    <w:rsid w:val="009A5CBA"/>
    <w:rsid w:val="009A72BE"/>
    <w:rsid w:val="009B1F30"/>
    <w:rsid w:val="009B2357"/>
    <w:rsid w:val="009B3AC2"/>
    <w:rsid w:val="009B4DF4"/>
    <w:rsid w:val="009B564E"/>
    <w:rsid w:val="009B7E87"/>
    <w:rsid w:val="009C403E"/>
    <w:rsid w:val="009C6493"/>
    <w:rsid w:val="009D0625"/>
    <w:rsid w:val="009D4FF0"/>
    <w:rsid w:val="009D703C"/>
    <w:rsid w:val="009D718F"/>
    <w:rsid w:val="009E068F"/>
    <w:rsid w:val="009E0E4A"/>
    <w:rsid w:val="009E14E0"/>
    <w:rsid w:val="009E24B9"/>
    <w:rsid w:val="009E3596"/>
    <w:rsid w:val="009E35DB"/>
    <w:rsid w:val="009E47A3"/>
    <w:rsid w:val="009E4F3B"/>
    <w:rsid w:val="009F00A9"/>
    <w:rsid w:val="009F08F3"/>
    <w:rsid w:val="009F344F"/>
    <w:rsid w:val="009F6C0D"/>
    <w:rsid w:val="00A048A8"/>
    <w:rsid w:val="00A04F49"/>
    <w:rsid w:val="00A07885"/>
    <w:rsid w:val="00A13E54"/>
    <w:rsid w:val="00A17F63"/>
    <w:rsid w:val="00A2052C"/>
    <w:rsid w:val="00A2193B"/>
    <w:rsid w:val="00A22475"/>
    <w:rsid w:val="00A2351A"/>
    <w:rsid w:val="00A2463A"/>
    <w:rsid w:val="00A264A9"/>
    <w:rsid w:val="00A274B5"/>
    <w:rsid w:val="00A27785"/>
    <w:rsid w:val="00A30187"/>
    <w:rsid w:val="00A3448A"/>
    <w:rsid w:val="00A350AC"/>
    <w:rsid w:val="00A36297"/>
    <w:rsid w:val="00A41E2B"/>
    <w:rsid w:val="00A42564"/>
    <w:rsid w:val="00A45B74"/>
    <w:rsid w:val="00A474E0"/>
    <w:rsid w:val="00A51B71"/>
    <w:rsid w:val="00A52048"/>
    <w:rsid w:val="00A52D84"/>
    <w:rsid w:val="00A52E1D"/>
    <w:rsid w:val="00A576F3"/>
    <w:rsid w:val="00A61499"/>
    <w:rsid w:val="00A62A77"/>
    <w:rsid w:val="00A63483"/>
    <w:rsid w:val="00A657D7"/>
    <w:rsid w:val="00A660AC"/>
    <w:rsid w:val="00A66F55"/>
    <w:rsid w:val="00A67E6C"/>
    <w:rsid w:val="00A7198B"/>
    <w:rsid w:val="00A71B99"/>
    <w:rsid w:val="00A739D0"/>
    <w:rsid w:val="00A749D3"/>
    <w:rsid w:val="00A761D4"/>
    <w:rsid w:val="00A77EC4"/>
    <w:rsid w:val="00A8569A"/>
    <w:rsid w:val="00A8651B"/>
    <w:rsid w:val="00A92879"/>
    <w:rsid w:val="00A9442A"/>
    <w:rsid w:val="00A96BBA"/>
    <w:rsid w:val="00AA016F"/>
    <w:rsid w:val="00AA1B12"/>
    <w:rsid w:val="00AA1ED6"/>
    <w:rsid w:val="00AA51D6"/>
    <w:rsid w:val="00AB0BC8"/>
    <w:rsid w:val="00AB11CA"/>
    <w:rsid w:val="00AB14D9"/>
    <w:rsid w:val="00AB4AB8"/>
    <w:rsid w:val="00AB655E"/>
    <w:rsid w:val="00AC007F"/>
    <w:rsid w:val="00AC2ECD"/>
    <w:rsid w:val="00AC2FFC"/>
    <w:rsid w:val="00AC3119"/>
    <w:rsid w:val="00AC49FB"/>
    <w:rsid w:val="00AC5A10"/>
    <w:rsid w:val="00AC642C"/>
    <w:rsid w:val="00AD0AA3"/>
    <w:rsid w:val="00AD3F94"/>
    <w:rsid w:val="00AD4A5A"/>
    <w:rsid w:val="00AE2348"/>
    <w:rsid w:val="00AE27AC"/>
    <w:rsid w:val="00AE3743"/>
    <w:rsid w:val="00AE40E0"/>
    <w:rsid w:val="00AE4DBA"/>
    <w:rsid w:val="00AE4F07"/>
    <w:rsid w:val="00AF1C5D"/>
    <w:rsid w:val="00AF3655"/>
    <w:rsid w:val="00AF42D7"/>
    <w:rsid w:val="00B006FE"/>
    <w:rsid w:val="00B007CB"/>
    <w:rsid w:val="00B02AA9"/>
    <w:rsid w:val="00B02FA3"/>
    <w:rsid w:val="00B040DC"/>
    <w:rsid w:val="00B05084"/>
    <w:rsid w:val="00B051E2"/>
    <w:rsid w:val="00B12E92"/>
    <w:rsid w:val="00B157F9"/>
    <w:rsid w:val="00B20256"/>
    <w:rsid w:val="00B20D09"/>
    <w:rsid w:val="00B2188D"/>
    <w:rsid w:val="00B23C96"/>
    <w:rsid w:val="00B2763F"/>
    <w:rsid w:val="00B27AAC"/>
    <w:rsid w:val="00B30929"/>
    <w:rsid w:val="00B33403"/>
    <w:rsid w:val="00B372AA"/>
    <w:rsid w:val="00B40445"/>
    <w:rsid w:val="00B41888"/>
    <w:rsid w:val="00B43577"/>
    <w:rsid w:val="00B453D7"/>
    <w:rsid w:val="00B45A52"/>
    <w:rsid w:val="00B46175"/>
    <w:rsid w:val="00B46EC2"/>
    <w:rsid w:val="00B543E1"/>
    <w:rsid w:val="00B6188F"/>
    <w:rsid w:val="00B664C7"/>
    <w:rsid w:val="00B739F6"/>
    <w:rsid w:val="00B74EDF"/>
    <w:rsid w:val="00B75C28"/>
    <w:rsid w:val="00B81A6C"/>
    <w:rsid w:val="00B857B4"/>
    <w:rsid w:val="00B85DE5"/>
    <w:rsid w:val="00B901F1"/>
    <w:rsid w:val="00B903B9"/>
    <w:rsid w:val="00B90F73"/>
    <w:rsid w:val="00B93B59"/>
    <w:rsid w:val="00B9406A"/>
    <w:rsid w:val="00B96379"/>
    <w:rsid w:val="00B969D8"/>
    <w:rsid w:val="00B97885"/>
    <w:rsid w:val="00BA0AB2"/>
    <w:rsid w:val="00BA0E7E"/>
    <w:rsid w:val="00BA147D"/>
    <w:rsid w:val="00BA2280"/>
    <w:rsid w:val="00BA2A08"/>
    <w:rsid w:val="00BA4420"/>
    <w:rsid w:val="00BA56D2"/>
    <w:rsid w:val="00BA76E0"/>
    <w:rsid w:val="00BB2A25"/>
    <w:rsid w:val="00BB3830"/>
    <w:rsid w:val="00BB51E9"/>
    <w:rsid w:val="00BC0FDC"/>
    <w:rsid w:val="00BC271E"/>
    <w:rsid w:val="00BC3053"/>
    <w:rsid w:val="00BC4D2E"/>
    <w:rsid w:val="00BC58CD"/>
    <w:rsid w:val="00BC6C10"/>
    <w:rsid w:val="00BD022F"/>
    <w:rsid w:val="00BD0A06"/>
    <w:rsid w:val="00BD48AC"/>
    <w:rsid w:val="00BD5F1A"/>
    <w:rsid w:val="00BD6604"/>
    <w:rsid w:val="00BD7993"/>
    <w:rsid w:val="00BE1234"/>
    <w:rsid w:val="00BE2FA6"/>
    <w:rsid w:val="00BE333F"/>
    <w:rsid w:val="00BE7406"/>
    <w:rsid w:val="00BE7603"/>
    <w:rsid w:val="00BE7904"/>
    <w:rsid w:val="00BE7D1D"/>
    <w:rsid w:val="00BF2D54"/>
    <w:rsid w:val="00BF3279"/>
    <w:rsid w:val="00BF70D8"/>
    <w:rsid w:val="00BF74C7"/>
    <w:rsid w:val="00C015F1"/>
    <w:rsid w:val="00C01F33"/>
    <w:rsid w:val="00C02CC6"/>
    <w:rsid w:val="00C040F7"/>
    <w:rsid w:val="00C041B0"/>
    <w:rsid w:val="00C044AB"/>
    <w:rsid w:val="00C05706"/>
    <w:rsid w:val="00C05E64"/>
    <w:rsid w:val="00C07377"/>
    <w:rsid w:val="00C10478"/>
    <w:rsid w:val="00C12107"/>
    <w:rsid w:val="00C14D4B"/>
    <w:rsid w:val="00C154BB"/>
    <w:rsid w:val="00C15D57"/>
    <w:rsid w:val="00C24345"/>
    <w:rsid w:val="00C279B5"/>
    <w:rsid w:val="00C27C45"/>
    <w:rsid w:val="00C33528"/>
    <w:rsid w:val="00C3590E"/>
    <w:rsid w:val="00C3719D"/>
    <w:rsid w:val="00C41905"/>
    <w:rsid w:val="00C46CAD"/>
    <w:rsid w:val="00C46D85"/>
    <w:rsid w:val="00C5475B"/>
    <w:rsid w:val="00C54995"/>
    <w:rsid w:val="00C54D41"/>
    <w:rsid w:val="00C56740"/>
    <w:rsid w:val="00C60783"/>
    <w:rsid w:val="00C60CBA"/>
    <w:rsid w:val="00C6395D"/>
    <w:rsid w:val="00C64672"/>
    <w:rsid w:val="00C653A0"/>
    <w:rsid w:val="00C70697"/>
    <w:rsid w:val="00C70E1B"/>
    <w:rsid w:val="00C712DB"/>
    <w:rsid w:val="00C72EF4"/>
    <w:rsid w:val="00C7560A"/>
    <w:rsid w:val="00C75D2F"/>
    <w:rsid w:val="00C767BE"/>
    <w:rsid w:val="00C76E3C"/>
    <w:rsid w:val="00C8085A"/>
    <w:rsid w:val="00C81568"/>
    <w:rsid w:val="00C9027A"/>
    <w:rsid w:val="00C9068E"/>
    <w:rsid w:val="00C93C4B"/>
    <w:rsid w:val="00C944AB"/>
    <w:rsid w:val="00C95B40"/>
    <w:rsid w:val="00CA09AA"/>
    <w:rsid w:val="00CA1DEB"/>
    <w:rsid w:val="00CA1ED8"/>
    <w:rsid w:val="00CA2FBC"/>
    <w:rsid w:val="00CA56CA"/>
    <w:rsid w:val="00CB109B"/>
    <w:rsid w:val="00CB1807"/>
    <w:rsid w:val="00CB1F63"/>
    <w:rsid w:val="00CB5A3D"/>
    <w:rsid w:val="00CB7170"/>
    <w:rsid w:val="00CC040E"/>
    <w:rsid w:val="00CC111F"/>
    <w:rsid w:val="00CC1A86"/>
    <w:rsid w:val="00CC2011"/>
    <w:rsid w:val="00CC25D0"/>
    <w:rsid w:val="00CC2621"/>
    <w:rsid w:val="00CC3659"/>
    <w:rsid w:val="00CC3EA0"/>
    <w:rsid w:val="00CC40FE"/>
    <w:rsid w:val="00CC5188"/>
    <w:rsid w:val="00CC5E9D"/>
    <w:rsid w:val="00CC7B45"/>
    <w:rsid w:val="00CD1188"/>
    <w:rsid w:val="00CD2040"/>
    <w:rsid w:val="00CD2ED1"/>
    <w:rsid w:val="00CD337B"/>
    <w:rsid w:val="00CD7551"/>
    <w:rsid w:val="00CE0424"/>
    <w:rsid w:val="00CE05DE"/>
    <w:rsid w:val="00CE27D0"/>
    <w:rsid w:val="00CE4B82"/>
    <w:rsid w:val="00CE6516"/>
    <w:rsid w:val="00CE7561"/>
    <w:rsid w:val="00CF1354"/>
    <w:rsid w:val="00CF3863"/>
    <w:rsid w:val="00CF3B1F"/>
    <w:rsid w:val="00CF3BF6"/>
    <w:rsid w:val="00CF548C"/>
    <w:rsid w:val="00CF625B"/>
    <w:rsid w:val="00CF687E"/>
    <w:rsid w:val="00D0349B"/>
    <w:rsid w:val="00D10249"/>
    <w:rsid w:val="00D115C3"/>
    <w:rsid w:val="00D11897"/>
    <w:rsid w:val="00D13135"/>
    <w:rsid w:val="00D13E4E"/>
    <w:rsid w:val="00D15291"/>
    <w:rsid w:val="00D15374"/>
    <w:rsid w:val="00D16CA5"/>
    <w:rsid w:val="00D239A7"/>
    <w:rsid w:val="00D23F47"/>
    <w:rsid w:val="00D23F7F"/>
    <w:rsid w:val="00D25ED6"/>
    <w:rsid w:val="00D27A40"/>
    <w:rsid w:val="00D31E9F"/>
    <w:rsid w:val="00D351EA"/>
    <w:rsid w:val="00D36E71"/>
    <w:rsid w:val="00D37D87"/>
    <w:rsid w:val="00D4047B"/>
    <w:rsid w:val="00D40B33"/>
    <w:rsid w:val="00D41D00"/>
    <w:rsid w:val="00D4318F"/>
    <w:rsid w:val="00D438BF"/>
    <w:rsid w:val="00D440F8"/>
    <w:rsid w:val="00D44BDB"/>
    <w:rsid w:val="00D4552C"/>
    <w:rsid w:val="00D50F97"/>
    <w:rsid w:val="00D546FF"/>
    <w:rsid w:val="00D55AD5"/>
    <w:rsid w:val="00D576CA"/>
    <w:rsid w:val="00D61AF5"/>
    <w:rsid w:val="00D652B5"/>
    <w:rsid w:val="00D66155"/>
    <w:rsid w:val="00D708B0"/>
    <w:rsid w:val="00D77B1D"/>
    <w:rsid w:val="00D8021F"/>
    <w:rsid w:val="00D80383"/>
    <w:rsid w:val="00D823C6"/>
    <w:rsid w:val="00D859C6"/>
    <w:rsid w:val="00D86CA3"/>
    <w:rsid w:val="00D871CE"/>
    <w:rsid w:val="00D9196D"/>
    <w:rsid w:val="00D926EC"/>
    <w:rsid w:val="00D92982"/>
    <w:rsid w:val="00D97421"/>
    <w:rsid w:val="00DA188C"/>
    <w:rsid w:val="00DA305E"/>
    <w:rsid w:val="00DA5246"/>
    <w:rsid w:val="00DA5417"/>
    <w:rsid w:val="00DA56E8"/>
    <w:rsid w:val="00DA7FF7"/>
    <w:rsid w:val="00DB04B4"/>
    <w:rsid w:val="00DB0A9F"/>
    <w:rsid w:val="00DB2155"/>
    <w:rsid w:val="00DB377D"/>
    <w:rsid w:val="00DC0265"/>
    <w:rsid w:val="00DC1030"/>
    <w:rsid w:val="00DC116D"/>
    <w:rsid w:val="00DC2D36"/>
    <w:rsid w:val="00DC3627"/>
    <w:rsid w:val="00DC53EF"/>
    <w:rsid w:val="00DC6529"/>
    <w:rsid w:val="00DD7935"/>
    <w:rsid w:val="00DE5608"/>
    <w:rsid w:val="00DE58D0"/>
    <w:rsid w:val="00DE654F"/>
    <w:rsid w:val="00DF0B6E"/>
    <w:rsid w:val="00DF15E0"/>
    <w:rsid w:val="00DF2792"/>
    <w:rsid w:val="00DF37A0"/>
    <w:rsid w:val="00E110E7"/>
    <w:rsid w:val="00E11B20"/>
    <w:rsid w:val="00E12086"/>
    <w:rsid w:val="00E17FA2"/>
    <w:rsid w:val="00E22330"/>
    <w:rsid w:val="00E22EB2"/>
    <w:rsid w:val="00E27D5A"/>
    <w:rsid w:val="00E30B5A"/>
    <w:rsid w:val="00E3123D"/>
    <w:rsid w:val="00E31461"/>
    <w:rsid w:val="00E31D43"/>
    <w:rsid w:val="00E32608"/>
    <w:rsid w:val="00E33AFE"/>
    <w:rsid w:val="00E33F55"/>
    <w:rsid w:val="00E34188"/>
    <w:rsid w:val="00E34B6E"/>
    <w:rsid w:val="00E35559"/>
    <w:rsid w:val="00E3723A"/>
    <w:rsid w:val="00E37860"/>
    <w:rsid w:val="00E446F1"/>
    <w:rsid w:val="00E46886"/>
    <w:rsid w:val="00E47AEF"/>
    <w:rsid w:val="00E53B75"/>
    <w:rsid w:val="00E54E3B"/>
    <w:rsid w:val="00E57565"/>
    <w:rsid w:val="00E60B3C"/>
    <w:rsid w:val="00E61F2E"/>
    <w:rsid w:val="00E63838"/>
    <w:rsid w:val="00E639E3"/>
    <w:rsid w:val="00E64434"/>
    <w:rsid w:val="00E66CAE"/>
    <w:rsid w:val="00E67C51"/>
    <w:rsid w:val="00E71107"/>
    <w:rsid w:val="00E71E13"/>
    <w:rsid w:val="00E72EFC"/>
    <w:rsid w:val="00E7370D"/>
    <w:rsid w:val="00E758EC"/>
    <w:rsid w:val="00E8234C"/>
    <w:rsid w:val="00E83AA9"/>
    <w:rsid w:val="00E85159"/>
    <w:rsid w:val="00E85928"/>
    <w:rsid w:val="00E87822"/>
    <w:rsid w:val="00E90395"/>
    <w:rsid w:val="00E90E49"/>
    <w:rsid w:val="00E917F9"/>
    <w:rsid w:val="00E91971"/>
    <w:rsid w:val="00E91D3E"/>
    <w:rsid w:val="00E9291C"/>
    <w:rsid w:val="00E92B18"/>
    <w:rsid w:val="00E93FFE"/>
    <w:rsid w:val="00E94F8A"/>
    <w:rsid w:val="00EA0FC1"/>
    <w:rsid w:val="00EA7A41"/>
    <w:rsid w:val="00EB077B"/>
    <w:rsid w:val="00EB4EA2"/>
    <w:rsid w:val="00EB5DE8"/>
    <w:rsid w:val="00EC27C6"/>
    <w:rsid w:val="00EC4207"/>
    <w:rsid w:val="00EC5653"/>
    <w:rsid w:val="00EC71CE"/>
    <w:rsid w:val="00ED0A87"/>
    <w:rsid w:val="00ED1006"/>
    <w:rsid w:val="00ED4942"/>
    <w:rsid w:val="00ED5D3F"/>
    <w:rsid w:val="00ED60ED"/>
    <w:rsid w:val="00EE5C1F"/>
    <w:rsid w:val="00EF18FE"/>
    <w:rsid w:val="00EF2F32"/>
    <w:rsid w:val="00EF3A68"/>
    <w:rsid w:val="00EF5787"/>
    <w:rsid w:val="00EF60D0"/>
    <w:rsid w:val="00F0164D"/>
    <w:rsid w:val="00F041BE"/>
    <w:rsid w:val="00F0528D"/>
    <w:rsid w:val="00F06C67"/>
    <w:rsid w:val="00F06DFD"/>
    <w:rsid w:val="00F071D1"/>
    <w:rsid w:val="00F07533"/>
    <w:rsid w:val="00F10629"/>
    <w:rsid w:val="00F15FA5"/>
    <w:rsid w:val="00F204CA"/>
    <w:rsid w:val="00F209B7"/>
    <w:rsid w:val="00F2376F"/>
    <w:rsid w:val="00F243D8"/>
    <w:rsid w:val="00F25092"/>
    <w:rsid w:val="00F26107"/>
    <w:rsid w:val="00F30828"/>
    <w:rsid w:val="00F313D6"/>
    <w:rsid w:val="00F36529"/>
    <w:rsid w:val="00F37362"/>
    <w:rsid w:val="00F40F0C"/>
    <w:rsid w:val="00F456F0"/>
    <w:rsid w:val="00F4766C"/>
    <w:rsid w:val="00F507D1"/>
    <w:rsid w:val="00F519CE"/>
    <w:rsid w:val="00F51ADA"/>
    <w:rsid w:val="00F547B3"/>
    <w:rsid w:val="00F607C5"/>
    <w:rsid w:val="00F60DEA"/>
    <w:rsid w:val="00F6302A"/>
    <w:rsid w:val="00F63C8F"/>
    <w:rsid w:val="00F64C2B"/>
    <w:rsid w:val="00F651BE"/>
    <w:rsid w:val="00F67F53"/>
    <w:rsid w:val="00F703BE"/>
    <w:rsid w:val="00F71F69"/>
    <w:rsid w:val="00F72B72"/>
    <w:rsid w:val="00F74BB9"/>
    <w:rsid w:val="00F75582"/>
    <w:rsid w:val="00F76EFA"/>
    <w:rsid w:val="00F804BE"/>
    <w:rsid w:val="00F817CE"/>
    <w:rsid w:val="00F8204E"/>
    <w:rsid w:val="00F828C8"/>
    <w:rsid w:val="00F8456C"/>
    <w:rsid w:val="00F859D8"/>
    <w:rsid w:val="00F868F5"/>
    <w:rsid w:val="00F9042D"/>
    <w:rsid w:val="00F9056A"/>
    <w:rsid w:val="00F90F8D"/>
    <w:rsid w:val="00F92782"/>
    <w:rsid w:val="00F93AA9"/>
    <w:rsid w:val="00F96985"/>
    <w:rsid w:val="00F97838"/>
    <w:rsid w:val="00FA1D78"/>
    <w:rsid w:val="00FA2BB3"/>
    <w:rsid w:val="00FA601B"/>
    <w:rsid w:val="00FA636B"/>
    <w:rsid w:val="00FA7CF8"/>
    <w:rsid w:val="00FB0E31"/>
    <w:rsid w:val="00FB1756"/>
    <w:rsid w:val="00FB1C40"/>
    <w:rsid w:val="00FB4C80"/>
    <w:rsid w:val="00FB6A6A"/>
    <w:rsid w:val="00FC0885"/>
    <w:rsid w:val="00FC110E"/>
    <w:rsid w:val="00FC16A1"/>
    <w:rsid w:val="00FC50C5"/>
    <w:rsid w:val="00FC687E"/>
    <w:rsid w:val="00FC7429"/>
    <w:rsid w:val="00FD07F6"/>
    <w:rsid w:val="00FD1EC8"/>
    <w:rsid w:val="00FD2019"/>
    <w:rsid w:val="00FD47ED"/>
    <w:rsid w:val="00FD5F06"/>
    <w:rsid w:val="00FD74DB"/>
    <w:rsid w:val="00FD7660"/>
    <w:rsid w:val="00FE0655"/>
    <w:rsid w:val="00FE10E7"/>
    <w:rsid w:val="00FE2365"/>
    <w:rsid w:val="00FE4C7B"/>
    <w:rsid w:val="00FE5CC9"/>
    <w:rsid w:val="00FE7336"/>
    <w:rsid w:val="00FE787C"/>
    <w:rsid w:val="00FF45A5"/>
    <w:rsid w:val="00FF48A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BDBEB6"/>
  <w15:chartTrackingRefBased/>
  <w15:docId w15:val="{55B4FFB8-FCA1-4E8D-B25F-E259B64C0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402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940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9402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9402F"/>
    <w:pPr>
      <w:numPr>
        <w:ilvl w:val="2"/>
      </w:numPr>
      <w:spacing w:before="120"/>
      <w:outlineLvl w:val="2"/>
    </w:pPr>
    <w:rPr>
      <w:sz w:val="28"/>
      <w:szCs w:val="28"/>
    </w:rPr>
  </w:style>
  <w:style w:type="paragraph" w:styleId="Heading4">
    <w:name w:val="heading 4"/>
    <w:basedOn w:val="Heading3"/>
    <w:next w:val="Normal"/>
    <w:qFormat/>
    <w:rsid w:val="0059402F"/>
    <w:pPr>
      <w:numPr>
        <w:ilvl w:val="3"/>
      </w:numPr>
      <w:outlineLvl w:val="3"/>
    </w:pPr>
    <w:rPr>
      <w:sz w:val="24"/>
      <w:szCs w:val="24"/>
    </w:rPr>
  </w:style>
  <w:style w:type="paragraph" w:styleId="Heading5">
    <w:name w:val="heading 5"/>
    <w:basedOn w:val="Heading4"/>
    <w:next w:val="Normal"/>
    <w:qFormat/>
    <w:rsid w:val="0059402F"/>
    <w:pPr>
      <w:numPr>
        <w:ilvl w:val="4"/>
      </w:numPr>
      <w:outlineLvl w:val="4"/>
    </w:pPr>
    <w:rPr>
      <w:sz w:val="22"/>
      <w:szCs w:val="22"/>
    </w:rPr>
  </w:style>
  <w:style w:type="paragraph" w:styleId="Heading6">
    <w:name w:val="heading 6"/>
    <w:basedOn w:val="Normal"/>
    <w:next w:val="Normal"/>
    <w:qFormat/>
    <w:rsid w:val="0059402F"/>
    <w:pPr>
      <w:keepNext/>
      <w:keepLines/>
      <w:numPr>
        <w:ilvl w:val="5"/>
        <w:numId w:val="1"/>
      </w:numPr>
      <w:spacing w:before="120"/>
      <w:outlineLvl w:val="5"/>
    </w:pPr>
    <w:rPr>
      <w:rFonts w:cs="Arial"/>
    </w:rPr>
  </w:style>
  <w:style w:type="paragraph" w:styleId="Heading7">
    <w:name w:val="heading 7"/>
    <w:basedOn w:val="Normal"/>
    <w:next w:val="Normal"/>
    <w:qFormat/>
    <w:rsid w:val="0059402F"/>
    <w:pPr>
      <w:keepNext/>
      <w:keepLines/>
      <w:numPr>
        <w:ilvl w:val="6"/>
        <w:numId w:val="1"/>
      </w:numPr>
      <w:spacing w:before="120"/>
      <w:outlineLvl w:val="6"/>
    </w:pPr>
    <w:rPr>
      <w:rFonts w:cs="Arial"/>
    </w:rPr>
  </w:style>
  <w:style w:type="paragraph" w:styleId="Heading8">
    <w:name w:val="heading 8"/>
    <w:basedOn w:val="Heading7"/>
    <w:next w:val="Normal"/>
    <w:qFormat/>
    <w:rsid w:val="0059402F"/>
    <w:pPr>
      <w:numPr>
        <w:ilvl w:val="7"/>
      </w:numPr>
      <w:outlineLvl w:val="7"/>
    </w:pPr>
  </w:style>
  <w:style w:type="paragraph" w:styleId="Heading9">
    <w:name w:val="heading 9"/>
    <w:basedOn w:val="Heading8"/>
    <w:next w:val="Normal"/>
    <w:qFormat/>
    <w:rsid w:val="005940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02F"/>
    <w:pPr>
      <w:spacing w:before="180"/>
      <w:ind w:left="2693" w:hanging="2693"/>
    </w:pPr>
    <w:rPr>
      <w:b w:val="0"/>
      <w:bCs/>
    </w:rPr>
  </w:style>
  <w:style w:type="paragraph" w:styleId="TOC1">
    <w:name w:val="toc 1"/>
    <w:aliases w:val="Observation TOC2"/>
    <w:uiPriority w:val="39"/>
    <w:rsid w:val="0059402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9402F"/>
    <w:pPr>
      <w:keepNext/>
      <w:keepLines/>
      <w:spacing w:before="180"/>
      <w:jc w:val="center"/>
    </w:pPr>
  </w:style>
  <w:style w:type="paragraph" w:styleId="Caption">
    <w:name w:val="caption"/>
    <w:basedOn w:val="Normal"/>
    <w:next w:val="Normal"/>
    <w:qFormat/>
    <w:rsid w:val="0059402F"/>
    <w:pPr>
      <w:spacing w:after="240"/>
      <w:jc w:val="center"/>
    </w:pPr>
    <w:rPr>
      <w:b/>
      <w:bCs/>
    </w:rPr>
  </w:style>
  <w:style w:type="paragraph" w:styleId="TOC5">
    <w:name w:val="toc 5"/>
    <w:aliases w:val="Observation TOC"/>
    <w:basedOn w:val="TOC4"/>
    <w:semiHidden/>
    <w:rsid w:val="0059402F"/>
    <w:pPr>
      <w:tabs>
        <w:tab w:val="right" w:pos="1701"/>
      </w:tabs>
      <w:ind w:left="1701" w:hanging="1701"/>
    </w:pPr>
  </w:style>
  <w:style w:type="paragraph" w:styleId="TOC4">
    <w:name w:val="toc 4"/>
    <w:basedOn w:val="TOC3"/>
    <w:semiHidden/>
    <w:rsid w:val="0059402F"/>
    <w:pPr>
      <w:ind w:left="1418" w:hanging="1418"/>
    </w:pPr>
  </w:style>
  <w:style w:type="paragraph" w:styleId="TOC3">
    <w:name w:val="toc 3"/>
    <w:basedOn w:val="TOC2"/>
    <w:semiHidden/>
    <w:rsid w:val="0059402F"/>
    <w:pPr>
      <w:ind w:left="1134" w:hanging="1134"/>
    </w:pPr>
  </w:style>
  <w:style w:type="paragraph" w:styleId="TOC2">
    <w:name w:val="toc 2"/>
    <w:basedOn w:val="TOC1"/>
    <w:semiHidden/>
    <w:rsid w:val="0059402F"/>
    <w:pPr>
      <w:keepNext w:val="0"/>
      <w:spacing w:before="0"/>
      <w:ind w:left="851" w:hanging="851"/>
    </w:pPr>
    <w:rPr>
      <w:szCs w:val="20"/>
    </w:rPr>
  </w:style>
  <w:style w:type="paragraph" w:styleId="Index2">
    <w:name w:val="index 2"/>
    <w:basedOn w:val="Index1"/>
    <w:semiHidden/>
    <w:rsid w:val="0059402F"/>
    <w:pPr>
      <w:ind w:left="284"/>
    </w:pPr>
  </w:style>
  <w:style w:type="paragraph" w:styleId="Index1">
    <w:name w:val="index 1"/>
    <w:basedOn w:val="Normal"/>
    <w:semiHidden/>
    <w:rsid w:val="0059402F"/>
    <w:pPr>
      <w:keepLines/>
      <w:spacing w:after="0"/>
    </w:pPr>
  </w:style>
  <w:style w:type="paragraph" w:styleId="DocumentMap">
    <w:name w:val="Document Map"/>
    <w:basedOn w:val="Normal"/>
    <w:semiHidden/>
    <w:rsid w:val="0059402F"/>
    <w:pPr>
      <w:shd w:val="clear" w:color="auto" w:fill="000080"/>
    </w:pPr>
    <w:rPr>
      <w:rFonts w:ascii="Tahoma" w:hAnsi="Tahoma" w:cs="Tahoma"/>
    </w:rPr>
  </w:style>
  <w:style w:type="paragraph" w:styleId="ListNumber2">
    <w:name w:val="List Number 2"/>
    <w:basedOn w:val="ListNumber"/>
    <w:rsid w:val="0059402F"/>
    <w:pPr>
      <w:ind w:left="851"/>
    </w:pPr>
  </w:style>
  <w:style w:type="paragraph" w:styleId="ListNumber">
    <w:name w:val="List Number"/>
    <w:basedOn w:val="List"/>
    <w:rsid w:val="0059402F"/>
  </w:style>
  <w:style w:type="paragraph" w:styleId="List">
    <w:name w:val="List"/>
    <w:basedOn w:val="Normal"/>
    <w:rsid w:val="0059402F"/>
    <w:pPr>
      <w:ind w:left="568" w:hanging="284"/>
    </w:pPr>
  </w:style>
  <w:style w:type="paragraph" w:styleId="Header">
    <w:name w:val="header"/>
    <w:rsid w:val="005940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9402F"/>
    <w:rPr>
      <w:b/>
      <w:bCs/>
      <w:position w:val="6"/>
      <w:sz w:val="16"/>
      <w:szCs w:val="16"/>
    </w:rPr>
  </w:style>
  <w:style w:type="paragraph" w:styleId="FootnoteText">
    <w:name w:val="footnote text"/>
    <w:basedOn w:val="Normal"/>
    <w:semiHidden/>
    <w:rsid w:val="0059402F"/>
    <w:pPr>
      <w:keepLines/>
      <w:spacing w:after="0"/>
      <w:ind w:left="454" w:hanging="454"/>
    </w:pPr>
    <w:rPr>
      <w:sz w:val="16"/>
      <w:szCs w:val="16"/>
    </w:rPr>
  </w:style>
  <w:style w:type="paragraph" w:customStyle="1" w:styleId="3GPPHeader">
    <w:name w:val="3GPP_Header"/>
    <w:basedOn w:val="Normal"/>
    <w:rsid w:val="0059402F"/>
    <w:pPr>
      <w:tabs>
        <w:tab w:val="left" w:pos="1701"/>
        <w:tab w:val="right" w:pos="9639"/>
      </w:tabs>
      <w:spacing w:after="240"/>
    </w:pPr>
    <w:rPr>
      <w:b/>
      <w:sz w:val="24"/>
    </w:rPr>
  </w:style>
  <w:style w:type="paragraph" w:styleId="TOC9">
    <w:name w:val="toc 9"/>
    <w:basedOn w:val="TOC8"/>
    <w:semiHidden/>
    <w:rsid w:val="0059402F"/>
    <w:pPr>
      <w:ind w:left="1418" w:hanging="1418"/>
    </w:pPr>
  </w:style>
  <w:style w:type="paragraph" w:styleId="TOC6">
    <w:name w:val="toc 6"/>
    <w:basedOn w:val="TOC5"/>
    <w:next w:val="Normal"/>
    <w:semiHidden/>
    <w:rsid w:val="0059402F"/>
    <w:pPr>
      <w:ind w:left="1985" w:hanging="1985"/>
    </w:pPr>
  </w:style>
  <w:style w:type="paragraph" w:styleId="TOC7">
    <w:name w:val="toc 7"/>
    <w:basedOn w:val="TOC6"/>
    <w:next w:val="Normal"/>
    <w:semiHidden/>
    <w:rsid w:val="0059402F"/>
    <w:pPr>
      <w:ind w:left="2268" w:hanging="2268"/>
    </w:pPr>
  </w:style>
  <w:style w:type="paragraph" w:styleId="ListBullet2">
    <w:name w:val="List Bullet 2"/>
    <w:basedOn w:val="ListBullet"/>
    <w:rsid w:val="0059402F"/>
    <w:pPr>
      <w:numPr>
        <w:numId w:val="6"/>
      </w:numPr>
    </w:pPr>
  </w:style>
  <w:style w:type="paragraph" w:styleId="ListBullet">
    <w:name w:val="List Bullet"/>
    <w:basedOn w:val="BodyText"/>
    <w:rsid w:val="0059402F"/>
    <w:pPr>
      <w:numPr>
        <w:numId w:val="5"/>
      </w:numPr>
    </w:pPr>
  </w:style>
  <w:style w:type="paragraph" w:styleId="ListBullet3">
    <w:name w:val="List Bullet 3"/>
    <w:basedOn w:val="ListBullet2"/>
    <w:rsid w:val="0059402F"/>
    <w:pPr>
      <w:numPr>
        <w:numId w:val="7"/>
      </w:numPr>
    </w:pPr>
  </w:style>
  <w:style w:type="paragraph" w:customStyle="1" w:styleId="EQ">
    <w:name w:val="EQ"/>
    <w:basedOn w:val="Normal"/>
    <w:next w:val="Normal"/>
    <w:rsid w:val="0059402F"/>
    <w:pPr>
      <w:keepLines/>
      <w:tabs>
        <w:tab w:val="center" w:pos="4536"/>
        <w:tab w:val="right" w:pos="9072"/>
      </w:tabs>
      <w:spacing w:after="180"/>
      <w:jc w:val="left"/>
    </w:pPr>
    <w:rPr>
      <w:noProof/>
      <w:lang w:eastAsia="en-US"/>
    </w:rPr>
  </w:style>
  <w:style w:type="paragraph" w:styleId="List2">
    <w:name w:val="List 2"/>
    <w:basedOn w:val="List"/>
    <w:rsid w:val="0059402F"/>
    <w:pPr>
      <w:ind w:left="851"/>
    </w:pPr>
  </w:style>
  <w:style w:type="paragraph" w:styleId="List3">
    <w:name w:val="List 3"/>
    <w:basedOn w:val="List2"/>
    <w:rsid w:val="0059402F"/>
    <w:pPr>
      <w:ind w:left="1135"/>
    </w:pPr>
  </w:style>
  <w:style w:type="paragraph" w:styleId="List4">
    <w:name w:val="List 4"/>
    <w:basedOn w:val="List3"/>
    <w:rsid w:val="0059402F"/>
    <w:pPr>
      <w:ind w:left="1418"/>
    </w:pPr>
  </w:style>
  <w:style w:type="paragraph" w:styleId="List5">
    <w:name w:val="List 5"/>
    <w:basedOn w:val="List4"/>
    <w:rsid w:val="0059402F"/>
    <w:pPr>
      <w:ind w:left="1702"/>
    </w:pPr>
  </w:style>
  <w:style w:type="paragraph" w:customStyle="1" w:styleId="EditorsNote">
    <w:name w:val="Editor's Note"/>
    <w:basedOn w:val="Normal"/>
    <w:rsid w:val="0059402F"/>
    <w:pPr>
      <w:keepLines/>
      <w:spacing w:after="180"/>
      <w:ind w:left="1135" w:hanging="851"/>
      <w:jc w:val="left"/>
    </w:pPr>
    <w:rPr>
      <w:color w:val="FF0000"/>
      <w:lang w:eastAsia="en-US"/>
    </w:rPr>
  </w:style>
  <w:style w:type="paragraph" w:styleId="ListBullet4">
    <w:name w:val="List Bullet 4"/>
    <w:basedOn w:val="ListBullet3"/>
    <w:rsid w:val="0059402F"/>
    <w:pPr>
      <w:numPr>
        <w:numId w:val="8"/>
      </w:numPr>
    </w:pPr>
  </w:style>
  <w:style w:type="paragraph" w:styleId="ListBullet5">
    <w:name w:val="List Bullet 5"/>
    <w:basedOn w:val="ListBullet4"/>
    <w:rsid w:val="0059402F"/>
    <w:pPr>
      <w:numPr>
        <w:numId w:val="4"/>
      </w:numPr>
    </w:pPr>
  </w:style>
  <w:style w:type="paragraph" w:styleId="Footer">
    <w:name w:val="footer"/>
    <w:basedOn w:val="Header"/>
    <w:semiHidden/>
    <w:rsid w:val="0059402F"/>
    <w:pPr>
      <w:jc w:val="center"/>
    </w:pPr>
    <w:rPr>
      <w:i/>
      <w:iCs/>
    </w:rPr>
  </w:style>
  <w:style w:type="paragraph" w:customStyle="1" w:styleId="Reference">
    <w:name w:val="Reference"/>
    <w:basedOn w:val="Normal"/>
    <w:rsid w:val="0059402F"/>
    <w:pPr>
      <w:numPr>
        <w:numId w:val="2"/>
      </w:numPr>
    </w:pPr>
  </w:style>
  <w:style w:type="paragraph" w:styleId="BalloonText">
    <w:name w:val="Balloon Text"/>
    <w:basedOn w:val="Normal"/>
    <w:semiHidden/>
    <w:rsid w:val="0059402F"/>
    <w:rPr>
      <w:rFonts w:ascii="Tahoma" w:hAnsi="Tahoma" w:cs="Tahoma"/>
      <w:sz w:val="16"/>
      <w:szCs w:val="16"/>
    </w:rPr>
  </w:style>
  <w:style w:type="character" w:styleId="PageNumber">
    <w:name w:val="page number"/>
    <w:basedOn w:val="DefaultParagraphFont"/>
    <w:semiHidden/>
    <w:rsid w:val="0059402F"/>
  </w:style>
  <w:style w:type="paragraph" w:styleId="BodyText">
    <w:name w:val="Body Text"/>
    <w:basedOn w:val="Normal"/>
    <w:link w:val="BodyTextChar"/>
    <w:rsid w:val="0059402F"/>
  </w:style>
  <w:style w:type="character" w:styleId="Hyperlink">
    <w:name w:val="Hyperlink"/>
    <w:uiPriority w:val="99"/>
    <w:rsid w:val="0059402F"/>
    <w:rPr>
      <w:color w:val="0000FF"/>
      <w:u w:val="single"/>
      <w:lang w:val="en-GB"/>
    </w:rPr>
  </w:style>
  <w:style w:type="character" w:styleId="FollowedHyperlink">
    <w:name w:val="FollowedHyperlink"/>
    <w:semiHidden/>
    <w:rsid w:val="0059402F"/>
    <w:rPr>
      <w:color w:val="FF0000"/>
      <w:u w:val="single"/>
    </w:rPr>
  </w:style>
  <w:style w:type="character" w:styleId="CommentReference">
    <w:name w:val="annotation reference"/>
    <w:semiHidden/>
    <w:rsid w:val="0059402F"/>
    <w:rPr>
      <w:sz w:val="16"/>
      <w:szCs w:val="16"/>
    </w:rPr>
  </w:style>
  <w:style w:type="paragraph" w:styleId="CommentText">
    <w:name w:val="annotation text"/>
    <w:basedOn w:val="Normal"/>
    <w:semiHidden/>
    <w:rsid w:val="0059402F"/>
  </w:style>
  <w:style w:type="paragraph" w:styleId="CommentSubject">
    <w:name w:val="annotation subject"/>
    <w:basedOn w:val="CommentText"/>
    <w:next w:val="CommentText"/>
    <w:semiHidden/>
    <w:rsid w:val="0059402F"/>
    <w:rPr>
      <w:b/>
      <w:bCs/>
    </w:rPr>
  </w:style>
  <w:style w:type="character" w:customStyle="1" w:styleId="Heading1Char">
    <w:name w:val="Heading 1 Char"/>
    <w:link w:val="Heading1"/>
    <w:rsid w:val="0059402F"/>
    <w:rPr>
      <w:rFonts w:ascii="Arial" w:hAnsi="Arial" w:cs="Arial"/>
      <w:sz w:val="36"/>
      <w:szCs w:val="36"/>
      <w:lang w:val="en-GB" w:eastAsia="zh-CN"/>
    </w:rPr>
  </w:style>
  <w:style w:type="paragraph" w:customStyle="1" w:styleId="B1">
    <w:name w:val="B1"/>
    <w:basedOn w:val="List"/>
    <w:rsid w:val="0059402F"/>
    <w:pPr>
      <w:spacing w:after="180"/>
      <w:jc w:val="left"/>
    </w:pPr>
    <w:rPr>
      <w:lang w:eastAsia="en-US"/>
    </w:rPr>
  </w:style>
  <w:style w:type="paragraph" w:customStyle="1" w:styleId="B2">
    <w:name w:val="B2"/>
    <w:basedOn w:val="List2"/>
    <w:rsid w:val="0059402F"/>
    <w:pPr>
      <w:spacing w:after="180"/>
      <w:jc w:val="left"/>
    </w:pPr>
    <w:rPr>
      <w:lang w:eastAsia="en-US"/>
    </w:rPr>
  </w:style>
  <w:style w:type="paragraph" w:customStyle="1" w:styleId="B3">
    <w:name w:val="B3"/>
    <w:basedOn w:val="List3"/>
    <w:rsid w:val="0059402F"/>
    <w:pPr>
      <w:spacing w:after="180"/>
      <w:jc w:val="left"/>
    </w:pPr>
    <w:rPr>
      <w:lang w:eastAsia="en-US"/>
    </w:rPr>
  </w:style>
  <w:style w:type="paragraph" w:customStyle="1" w:styleId="B4">
    <w:name w:val="B4"/>
    <w:basedOn w:val="List4"/>
    <w:rsid w:val="0059402F"/>
    <w:pPr>
      <w:spacing w:after="180"/>
      <w:jc w:val="left"/>
    </w:pPr>
    <w:rPr>
      <w:lang w:eastAsia="en-US"/>
    </w:rPr>
  </w:style>
  <w:style w:type="paragraph" w:customStyle="1" w:styleId="Proposal">
    <w:name w:val="Proposal"/>
    <w:basedOn w:val="Normal"/>
    <w:rsid w:val="0059402F"/>
    <w:pPr>
      <w:numPr>
        <w:numId w:val="3"/>
      </w:numPr>
      <w:tabs>
        <w:tab w:val="clear" w:pos="1304"/>
        <w:tab w:val="left" w:pos="1701"/>
      </w:tabs>
      <w:ind w:left="1701" w:hanging="1701"/>
    </w:pPr>
    <w:rPr>
      <w:b/>
      <w:bCs/>
    </w:rPr>
  </w:style>
  <w:style w:type="character" w:customStyle="1" w:styleId="BodyTextChar">
    <w:name w:val="Body Text Char"/>
    <w:link w:val="BodyText"/>
    <w:rsid w:val="0059402F"/>
    <w:rPr>
      <w:rFonts w:ascii="Arial" w:hAnsi="Arial"/>
      <w:lang w:val="en-GB" w:eastAsia="zh-CN"/>
    </w:rPr>
  </w:style>
  <w:style w:type="paragraph" w:customStyle="1" w:styleId="B5">
    <w:name w:val="B5"/>
    <w:basedOn w:val="List5"/>
    <w:rsid w:val="0059402F"/>
    <w:pPr>
      <w:spacing w:after="180"/>
      <w:jc w:val="left"/>
    </w:pPr>
    <w:rPr>
      <w:lang w:eastAsia="en-US"/>
    </w:rPr>
  </w:style>
  <w:style w:type="paragraph" w:customStyle="1" w:styleId="EX">
    <w:name w:val="EX"/>
    <w:basedOn w:val="Normal"/>
    <w:rsid w:val="0059402F"/>
    <w:pPr>
      <w:keepLines/>
      <w:spacing w:after="180"/>
      <w:ind w:left="1702" w:hanging="1418"/>
      <w:jc w:val="left"/>
    </w:pPr>
    <w:rPr>
      <w:lang w:eastAsia="en-US"/>
    </w:rPr>
  </w:style>
  <w:style w:type="paragraph" w:customStyle="1" w:styleId="EW">
    <w:name w:val="EW"/>
    <w:basedOn w:val="EX"/>
    <w:rsid w:val="0059402F"/>
    <w:pPr>
      <w:spacing w:after="0"/>
    </w:pPr>
  </w:style>
  <w:style w:type="paragraph" w:customStyle="1" w:styleId="TAL">
    <w:name w:val="TAL"/>
    <w:basedOn w:val="Normal"/>
    <w:rsid w:val="0059402F"/>
    <w:pPr>
      <w:keepNext/>
      <w:keepLines/>
      <w:spacing w:after="0"/>
      <w:jc w:val="left"/>
    </w:pPr>
    <w:rPr>
      <w:sz w:val="18"/>
      <w:lang w:eastAsia="en-US"/>
    </w:rPr>
  </w:style>
  <w:style w:type="paragraph" w:customStyle="1" w:styleId="TAC">
    <w:name w:val="TAC"/>
    <w:basedOn w:val="TAL"/>
    <w:rsid w:val="0059402F"/>
    <w:pPr>
      <w:jc w:val="center"/>
    </w:pPr>
  </w:style>
  <w:style w:type="paragraph" w:customStyle="1" w:styleId="TAH">
    <w:name w:val="TAH"/>
    <w:basedOn w:val="TAC"/>
    <w:rsid w:val="0059402F"/>
    <w:rPr>
      <w:b/>
    </w:rPr>
  </w:style>
  <w:style w:type="paragraph" w:customStyle="1" w:styleId="TAN">
    <w:name w:val="TAN"/>
    <w:basedOn w:val="TAL"/>
    <w:rsid w:val="0059402F"/>
    <w:pPr>
      <w:ind w:left="851" w:hanging="851"/>
    </w:pPr>
  </w:style>
  <w:style w:type="paragraph" w:customStyle="1" w:styleId="TAR">
    <w:name w:val="TAR"/>
    <w:basedOn w:val="TAL"/>
    <w:rsid w:val="0059402F"/>
    <w:pPr>
      <w:jc w:val="right"/>
    </w:pPr>
  </w:style>
  <w:style w:type="paragraph" w:customStyle="1" w:styleId="TH">
    <w:name w:val="TH"/>
    <w:basedOn w:val="Normal"/>
    <w:rsid w:val="0059402F"/>
    <w:pPr>
      <w:keepNext/>
      <w:keepLines/>
      <w:spacing w:before="60" w:after="180"/>
      <w:jc w:val="center"/>
    </w:pPr>
    <w:rPr>
      <w:b/>
      <w:lang w:eastAsia="en-US"/>
    </w:rPr>
  </w:style>
  <w:style w:type="paragraph" w:customStyle="1" w:styleId="TF">
    <w:name w:val="TF"/>
    <w:basedOn w:val="TH"/>
    <w:rsid w:val="0059402F"/>
    <w:pPr>
      <w:keepNext w:val="0"/>
      <w:spacing w:before="0" w:after="240"/>
    </w:pPr>
  </w:style>
  <w:style w:type="paragraph" w:customStyle="1" w:styleId="TT">
    <w:name w:val="TT"/>
    <w:basedOn w:val="Heading1"/>
    <w:next w:val="Normal"/>
    <w:rsid w:val="0059402F"/>
    <w:pPr>
      <w:numPr>
        <w:numId w:val="0"/>
      </w:numPr>
      <w:ind w:left="1134" w:hanging="1134"/>
      <w:outlineLvl w:val="9"/>
    </w:pPr>
    <w:rPr>
      <w:rFonts w:cs="Times New Roman"/>
      <w:szCs w:val="20"/>
      <w:lang w:eastAsia="en-US"/>
    </w:rPr>
  </w:style>
  <w:style w:type="paragraph" w:customStyle="1" w:styleId="ZA">
    <w:name w:val="ZA"/>
    <w:rsid w:val="005940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40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40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940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9402F"/>
  </w:style>
  <w:style w:type="paragraph" w:customStyle="1" w:styleId="ZH">
    <w:name w:val="ZH"/>
    <w:rsid w:val="005940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940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9402F"/>
    <w:pPr>
      <w:framePr w:hRule="auto" w:wrap="notBeside" w:y="852"/>
    </w:pPr>
    <w:rPr>
      <w:i w:val="0"/>
      <w:sz w:val="40"/>
    </w:rPr>
  </w:style>
  <w:style w:type="paragraph" w:customStyle="1" w:styleId="ZU">
    <w:name w:val="ZU"/>
    <w:rsid w:val="005940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402F"/>
    <w:pPr>
      <w:framePr w:wrap="notBeside" w:y="16161"/>
    </w:pPr>
  </w:style>
  <w:style w:type="paragraph" w:customStyle="1" w:styleId="FP">
    <w:name w:val="FP"/>
    <w:basedOn w:val="Normal"/>
    <w:rsid w:val="0059402F"/>
    <w:pPr>
      <w:spacing w:after="0"/>
      <w:jc w:val="left"/>
    </w:pPr>
    <w:rPr>
      <w:lang w:eastAsia="en-US"/>
    </w:rPr>
  </w:style>
  <w:style w:type="paragraph" w:customStyle="1" w:styleId="Observation">
    <w:name w:val="Observation"/>
    <w:basedOn w:val="Proposal"/>
    <w:qFormat/>
    <w:rsid w:val="0059402F"/>
    <w:pPr>
      <w:numPr>
        <w:numId w:val="13"/>
      </w:numPr>
      <w:ind w:left="1701" w:hanging="1701"/>
    </w:pPr>
  </w:style>
  <w:style w:type="paragraph" w:styleId="TableofFigures">
    <w:name w:val="table of figures"/>
    <w:basedOn w:val="Normal"/>
    <w:next w:val="Normal"/>
    <w:uiPriority w:val="99"/>
    <w:rsid w:val="0059402F"/>
    <w:pPr>
      <w:ind w:left="1418" w:hanging="1418"/>
      <w:jc w:val="left"/>
    </w:pPr>
    <w:rPr>
      <w:b/>
    </w:rPr>
  </w:style>
  <w:style w:type="paragraph" w:customStyle="1" w:styleId="Doc-text2">
    <w:name w:val="Doc-text2"/>
    <w:basedOn w:val="Normal"/>
    <w:link w:val="Doc-text2Char"/>
    <w:qFormat/>
    <w:rsid w:val="0059402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9402F"/>
    <w:rPr>
      <w:rFonts w:ascii="Arial" w:eastAsia="MS Mincho" w:hAnsi="Arial"/>
      <w:szCs w:val="24"/>
      <w:lang w:val="en-GB" w:eastAsia="en-GB"/>
    </w:rPr>
  </w:style>
  <w:style w:type="paragraph" w:styleId="NormalWeb">
    <w:name w:val="Normal (Web)"/>
    <w:basedOn w:val="Normal"/>
    <w:uiPriority w:val="99"/>
    <w:unhideWhenUsed/>
    <w:rsid w:val="00917E9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BC27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26D93"/>
    <w:rPr>
      <w:rFonts w:ascii="Arial" w:hAnsi="Arial"/>
      <w:lang w:val="en-GB" w:eastAsia="zh-CN"/>
    </w:rPr>
  </w:style>
  <w:style w:type="paragraph" w:styleId="ListParagraph">
    <w:name w:val="List Paragraph"/>
    <w:basedOn w:val="Normal"/>
    <w:uiPriority w:val="34"/>
    <w:qFormat/>
    <w:rsid w:val="002A54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8813689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149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xpre\Documents\Documents\Standardization\STAR\2017\IAB\contribution\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5NUHHDQN7SK2-1476151046-15513</_dlc_DocId>
    <_dlc_DocIdUrl xmlns="f166a696-7b5b-4ccd-9f0c-ffde0cceec81">
      <Url>https://ericsson.sharepoint.com/sites/star/_layouts/15/DocIdRedir.aspx?ID=5NUHHDQN7SK2-1476151046-15513</Url>
      <Description>5NUHHDQN7SK2-1476151046-15513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172519B7-C8CD-452D-B4D0-74B82EA6F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A3B1854-92BA-48D7-90F1-7D6FEF2B8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3</TotalTime>
  <Pages>6</Pages>
  <Words>1336</Words>
  <Characters>7618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Per-Erik Eriksson S</dc:creator>
  <cp:keywords>TDoc; Ericsson; 3GPP</cp:keywords>
  <cp:lastModifiedBy>Ericsson</cp:lastModifiedBy>
  <cp:revision>6</cp:revision>
  <cp:lastPrinted>2008-01-31T16:09:00Z</cp:lastPrinted>
  <dcterms:created xsi:type="dcterms:W3CDTF">2018-01-11T21:45:00Z</dcterms:created>
  <dcterms:modified xsi:type="dcterms:W3CDTF">2018-01-12T01:26:00Z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e66737b8-d539-4631-94b8-ed440d36ad2c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